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F-7927/2025 vom 29. Oktober 2025</w:t>
      </w:r>
    </w:p>
    <w:p>
      <w:r>
        <w:t>Bundesverwaltungsgericht, 2025-10-29, DE</w:t>
      </w:r>
    </w:p>
    <w:p>
      <w:r>
        <w:rPr>
          <w:b/>
        </w:rPr>
        <w:t xml:space="preserve">Quelle: </w:t>
      </w:r>
      <w:r>
        <w:t>https://mcp.opencaselaw.ch/entscheid/bvger_F-7927_2025</w:t>
      </w:r>
    </w:p>
    <w:p>
      <w:r>
        <w:t>FR: TAF F-7927/2025 du 29 octobre 2025</w:t>
      </w:r>
    </w:p>
    <w:p>
      <w:r>
        <w:t>IT: TAF F-7927/2025 del 29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(Art. 111a Abs. 1 und 2 AsylG) zu behandeln ist.</w:t>
      </w:r>
    </w:p>
    <w:p>
      <w:r>
        <w:rPr>
          <w:b/>
        </w:rPr>
        <w:t>E. 2.1</w:t>
      </w:r>
    </w:p>
    <w:p>
      <w:r>
        <w:t>Die Vorinstanz hat korrekt erwogen, dass angesichts des vorliegenden EURODAC-Treffers und der Zustimmung der bulgarischen Behörden zur Wiederaufnahme des Beschwerdeführers grundsätzlich Bulgarien für die Durchführung seines Asyl- und Wegweisungsverfahrens zuständig ist, dass das bulgarische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zu seinem Gesundheitszustand sowie zu den geltend gemachten Haft- und Lebensumständen in Bulgarien - insbesondere zur behaupteten Inhaftierung ohne Zugang zu Tageslicht, ohne genügend Nahrung und unter wiederholten Schlägen - sowie zum befürchteten Risiko einer erneuten Inhaftierung im Falle einer Rückweisung und einer allfälligen Weiterabschiebung in die Türkei beziehungsweise in den Irak berücksichtigt und im Einklang mit der Rechtsprechung gewürdigt. Mit der Vorinstanz ist davon auszugehen, dass der Beschwerdeführer bei einer Überstellung im Rahmen des Dublinverfahrens keinen gravierenden Menschenrechtsverletzungen im Sinne von Art. 3 EMRK ausgesetzt oder unter Verletzung des Non-Refoulement-Gebots in seinen Heimatsstaat überstellt würde, und dass keine konkreten Hinweise dafür vorliegen, dass er bei einer Rückkehr nach Bulgarien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und rechtsprechungskonform gewürdigt. Dabei hat sie berücksichtigt, dass dem Beschwerdeführer in Bulgarien der Zugang zu medizinischer Notfallversorgung und unbedingt erforderlichen Behandlungen von Krankheiten offensteht. Seine psychische Belastung - insbesondere in Form von Schlafproblemen und Angstzuständen - hat sie in den Überstellungsmodalitäten vom 7. Oktober 2025 aufgeführt. Die Vorinstanz ist demnach zu Recht in Anwendung von Art. 31a Abs. 1 Bst. b AsylG auf das Asylgesuch des Beschwerdeführers nicht eingetreten und hat in Anwendung von Art. 44 AsylG dessen Wegweisung nach Bulgarien angeordnet. Zur näheren Begründung wird auf die korrekten vorinstanzlichen Erwägungen verwiesen.</w:t>
      </w:r>
    </w:p>
    <w:p>
      <w:r>
        <w:rPr>
          <w:b/>
        </w:rPr>
        <w:t>E. 2.2</w:t>
      </w:r>
    </w:p>
    <w:p>
      <w:r>
        <w:t>Auf Rechtsmittelebene bringt der Beschwerdeführer ausführlich und unter Verweis auf verschiedene Berichte nicht-staatlicher Organisationen vor, dass in Bulgarien kein funktionsfähiges Asylsystem bestehe und die Lebensbedingungen unzureichend seien, dass Asylsuchende dort kaum Zugang zu Unterkunft, medizinischer Versorgung oder effektivem Schutz hätten, dass sie rassistischen Übergriffen ausgesetzt seien, und dass er aufgrund seiner eigenen Gewalterfahrungen, seines instabilen Gesundheitszustands sowie seiner besonderen Verletzlichkeit bei einer Rückkehr eine erhebliche Gefährdung seiner Gesundheit und Menschenwürde befürchte. 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nach Bulgarien abzusehen. Korrekte Asylverfahren seien in Bulgarien nicht systembedingt unmöglich. Die Bedingungen in den Aufnahme- und Haftzentren seien zwar prekär, könnten aber nicht als unmenschlich oder entwürdigend qualifiziert werden (vgl. a.a.O., E. 6.6.7). Indessen sei bei Vorliegen von Indizien, es könnte sich um eine besonders vulnerable Person handeln, abzuklären, ob tatsächlich eine solche Vulnerabilität bestehe. Weiter sei zu klären, welches die konkreten Bedürfnisse der Betroffenen seien, und vertieft zu prüfen, ob diesen in Bulgarien - unter Berücksichtigung der konkreten Unterbringungsmodalitäten - angemessen entsprochen werden könne. Gegebenenfalls seien individuelle und konkrete Garantien von den bulgarischen Behörden einzuholen, um die Zulässigkeit des Wegweisungsvollzugs sicherzustellen (vgl. a.a.O., E. 7.4.2). Das Gericht geht in seiner Rechtsprechung trotz der immer noch bestehenden Belastung Bulgariens durch ukrainische Kriegsflüchtlinge weiterhin nicht von systemischen Mängeln im bulgarischen Asylverfahren aus (vgl. anstatt vieler Urteile des BVGer F-6287/2024 vom 11. November 2024 E. 7.4, F-6791/2025 vom 9. September 2025 E. 3 m.w.H.). Auch unter Berücksichtigung der auf Beschwerdeebene zitierten Berichte sowie der vom Beschwerdeführer geltend gemachten persönlichen Erfahrungen in Bulgarien ist zum heutigen Zeitpunkt nicht davon auszugehen, das Land verstosse systematisch gegen seine vertraglichen Verpflichtungen als zuständiger Dublin-Mitgliedstaat im Falle einer Rücküberstellung von Asylsuchenden. Für eine Änderung der Rechtsprechung (zu den Voraussetzungen hierfür vgl. BGE 147 V 342 E. 5.5.1 m.w.H.) besteht in Würdigung der vom Beschwerdeführer eingereichten Unterlagen zur Situation in Bulgarien und gemachten Äusserungen zu seiner dortigen Behandlung derzeit keine Veranlassung. Unter diesen Umständen ist die Anwendung von Art. 3 Abs. 2 Dublin III-VO nicht gerechtfertigt. Die beschwerdeweise geltend gemachten gesundheitlichen Beschwerden des Beschwerdeführers führen sodann nicht zur Annahme, eine Rückweisung verstosse gegen Art. 3 EMRK und sind auch nicht geeignet, eine besondere Vulnerabilität zu begründen, aufgrund derer das Einholen individueller Garantien der bulgarischen Behörden angezeigt wäre (vgl. Referenzurteil des BVGer F-7195/2018 vom 11. Februar 2020). Ebenso wenig geben die Beschwerde oder die weiteren Akten Anlass, die Sache zur näheren Abklärung einer allfälligen Vulnerabilität an die Vorinstanz zurückzuweisen (vgl. Urteil des BVGer F-7173/2024 vom 26. November 2024).</w:t>
      </w:r>
    </w:p>
    <w:p>
      <w:r>
        <w:rPr>
          <w:b/>
        </w:rPr>
        <w:t>E. 2.3</w:t>
      </w:r>
    </w:p>
    <w:p>
      <w:r>
        <w:t>Der Beschwerdeführer erwähnte auf Beschwerdeebene erstmals einen Film, auf welchem die geschilderten Haftbedingungen in Bulgarien zu sehen seien, dessen angekündigte Nachreichung bis zum Datum dieses Urteils jedoch nicht erfolgt ist. Auf eine allfällige diesbezügliche Beweisanordnung wird nach dem Gesagten in antizipierter Beweiswürdigung verzichtet (vgl. BGE 141 I 60 E. 3.3; 136 I 229 E. 5.3 m.H.; Urteile des BVGer F-4529/2024 vom 13. Januar 2025 E. 5.2, F-5625/2020 vom 18. November 2020 E. 4.2).</w:t>
      </w:r>
    </w:p>
    <w:p>
      <w:r>
        <w:rPr>
          <w:b/>
        </w:rPr>
        <w:t>E. 3</w:t>
      </w:r>
    </w:p>
    <w:p>
      <w:r>
        <w:t>Aus den vorstehenden Erwägungen ergibt sich, dass die angefochtene Verfügung vom 9. Oktober 2025 nicht zu beanstanden und die Beschwerde vollumfänglich abzuweisen ist.</w:t>
      </w:r>
    </w:p>
    <w:p>
      <w:r>
        <w:rPr>
          <w:b/>
        </w:rPr>
        <w:t>E. 4</w:t>
      </w:r>
    </w:p>
    <w:p>
      <w:r>
        <w:t>Mit vorliegendem Urteil fällt der am 16. Oktober 2025 angeordnete Vollzugsstopp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