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F-7895/2024 vom 8. Januar 2025</w:t>
      </w:r>
    </w:p>
    <w:p>
      <w:r>
        <w:t>Bundesverwaltungsgericht, 2025-01-08, DE</w:t>
      </w:r>
    </w:p>
    <w:p>
      <w:r>
        <w:rPr>
          <w:b/>
        </w:rPr>
        <w:t xml:space="preserve">Quelle: </w:t>
      </w:r>
      <w:r>
        <w:t>https://mcp.opencaselaw.ch/entscheid/bvger_F-7895_2024</w:t>
      </w:r>
    </w:p>
    <w:p>
      <w:r>
        <w:t>FR: TAF F-7895/2024 du 8 janvier 2025</w:t>
      </w:r>
    </w:p>
    <w:p>
      <w:r>
        <w:t>IT: TAF F-7895/2024 del 8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Kroatien für die Durchführung des Asyl- und Wegweisungsverfahrens des Beschwerdeführers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den Sachverhalt im Sinne der Rückweisung des Bundesverwaltungsgerichts mit Urteil vom 27. März 2024 - namentlich in Bezug auf die Frage des Vorliegens einer individuellen Gefährdung des Beschwerdeführers in Kroatien - richtig festgestellt und gewürdigt. Sie hat sodann die Vorbringen des Beschwerdeführers im Hinblick auf seine gesundheitlichen Beeinträchtigungen (gemäss den ärztlichen Unterlagen thorakale Schmerzen unklarer Ätiologie, Hypercholesterinanämie, Diabetes mellitus, anaphylaktischer Schock, Verdacht auf Urtikaria, Fraktur der Phalanx media, Schaftfraktur der Phalanx proximalis)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2.2</w:t>
      </w:r>
    </w:p>
    <w:p>
      <w:r>
        <w:t>Was der Beschwerdeführer auf Rechtsmittelebene vorbringt, vermag an der Richtigkeit der angefochtenen Verfügung nichts zu ändern. Namentlich bringt er in Bezug auf seine gesundheitlichen Beschwerden nichts Neues vor. Der Beschwerdeführer unterlässt es, die geltend gemachte physische und psychische Gewalt in Kroatien näher zu schildern sowie zu belegen. Sodann vermögen auch die vom Beschwerdeführer wiedergegebenen Berichte zur Situation in Kroatien und zu gewaltsamen Rückführungen (sogenannten Push-Backs) keine systemischen Mängel im Sinne von Art. 3 Abs. 2 Dublin-III-VO zu belegen.</w:t>
      </w:r>
    </w:p>
    <w:p>
      <w:r>
        <w:rPr>
          <w:b/>
        </w:rPr>
        <w:t>E. 2.3</w:t>
      </w:r>
    </w:p>
    <w:p>
      <w:r>
        <w:t>Auch die formelle Rüge des Beschwerdeführers, wonach die Vorinstanz ihre Untersuchungspflicht in Bezug auf den medizinischen Sachverhalt sowie die Situation in Kroatien verletzt habe, erweist sich als unbegründet. So wurde die gesundheitliche Situation des Beschwerdeführers unter Berücksichtigung seiner Ausführungen sowie zahlreicher Arztberichte genügend festgestellt. Sodann klärte die Vorinstanz die Frage des Vorliegens einer individuellen Gefährdung des Beschwerdeführers in Kroatien im Rahmen der erweiterten Dublin-Gespräche eingehend ab. Es besteht keine Veranlassung, die angefochtene Verfügung zu kassieren.</w:t>
      </w:r>
    </w:p>
    <w:p>
      <w:r>
        <w:rPr>
          <w:b/>
        </w:rPr>
        <w:t>E. 3</w:t>
      </w:r>
    </w:p>
    <w:p>
      <w:r>
        <w:t>Nach dem Gesagten ist die angefochtene Verfügung vom 9. Dezember 2024 nicht zu beanstanden und die Beschwerde ist abzuweisen.</w:t>
      </w:r>
    </w:p>
    <w:p>
      <w:r>
        <w:rPr>
          <w:b/>
        </w:rPr>
        <w:t>E. 4</w:t>
      </w:r>
    </w:p>
    <w:p>
      <w:r>
        <w:t>Mit vorliegendem Urteil fällt der am 17. Dezember 2024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