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F-7805/2025 vom 20. Oktober 2025</w:t>
      </w:r>
    </w:p>
    <w:p>
      <w:r>
        <w:t>Bundesverwaltungsgericht, 2025-10-20, DE</w:t>
      </w:r>
    </w:p>
    <w:p>
      <w:r>
        <w:rPr>
          <w:b/>
        </w:rPr>
        <w:t xml:space="preserve">Quelle: </w:t>
      </w:r>
      <w:r>
        <w:t>https://mcp.opencaselaw.ch/entscheid/bvger_F-7805_2025</w:t>
      </w:r>
    </w:p>
    <w:p>
      <w:r>
        <w:t>FR: TAF F-7805/2025 du 20 octobre 2025</w:t>
      </w:r>
    </w:p>
    <w:p>
      <w:r>
        <w:t>IT: TAF F-7805/2025 del 20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der Beschwerdeführer am 5. Oktober 2018 sowie am 20. April 2022 in Griechenland, am 19. August 2022 in Kroatien und am 14. September 2022 in Deutschland um Asyl ersucht hat (vgl. Eintragungen in der Eurodac-Datenbank [SEM-act. 8]). Die deutschen Behörden haben dem am 30. September 2025 gestellten Wiederaufnahmegesuch der Vorinstanz (SEM-act. 15) fristgerecht am 2. Oktober 2025 zugestimmt (SEM-act. 17).</w:t>
      </w:r>
    </w:p>
    <w:p>
      <w:r>
        <w:rPr>
          <w:b/>
        </w:rPr>
        <w:t>E. 2.2</w:t>
      </w:r>
    </w:p>
    <w:p>
      <w:r>
        <w:t>Gestützt auf den gegenständlichen Sachverhalt kann die angefochtene Verfügung ohne weiteres bestätigt und auf die korrekten vorinstanzlichen Erwägungen verwiesen werden. So stellte die Vorinstanz zu Recht fest, dass gemäss Art. 18 Abs. 1 Bst. d Dublin-III-VO grundsätzlich Deutschland für die Durchführung des Asyl- und Wegweisungsverfahrens des Beschwerdeführers zuständig ist, auch wenn das dortige Asylverfahren bereits rechtskräftig abgeschlossen ist. Weiter hat sie rechtskonform erwogen, dass das deutsche Asyl- und Aufnahmesystem rechtsprechungsgemäss keine systemischen Schwachstellen aufweist, aufgrund derer die Zuständigkeit auf die Schweiz überginge (Art. 3 Abs. 2 Dublin-III-VO), und dass vorliegend keine völkerrechtlichen Vollzugshindernisse ersichtlich sind, welche die Schweiz zu einem Selbsteintritt verpflichten würden (Art. 17 Abs. 1 Dublin-III-VO). Dabei hat sie sich insbesondere rechtsgenüglich mit der gesundheitlichen Beeinträchtigung des Beschwerdeführers (Diabetes) befasst und auf die in Deutschland für abgewiesene Asylbewerber bestehende Gewährleistung der medizinischen Notfallversorgung und der unbedingt erforderlichen Behandlung von Krankheiten verwiesen.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(Art. 31a Abs. 1 Bst. b AsylG) und hat seine Wegweisung nach Deutschland angeordnet (Art. 44 AsylG). Im Übrigen wird auf die Begründung der angefochtenen Verfügung verwiesen, welcher sich das Gericht anschliesst (SEM-act. 20).</w:t>
      </w:r>
    </w:p>
    <w:p>
      <w:r>
        <w:rPr>
          <w:b/>
        </w:rPr>
        <w:t>E. 2.3</w:t>
      </w:r>
    </w:p>
    <w:p>
      <w:r>
        <w:t>Was der Beschwerdeführer auf Rechtsmittelebene vorbringt, vermag daran nichts zu ändern. Es liegen keine Hinweise dafür vor, dass die Behandlung seines Asylgesuchs in Deutschland mangelhaft gewesen sein könnte. Dabei ist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Dem Beschwerdeführer steht es überdies frei, den deutschen Behörden allfällige Wiederaufnahme- oder Wiedererwägungsgründe im Rahmen eines Folgeantrags zu unterbreiten (siehe Art. 40 der sogenannten Verfahrensrichtlinie; vollständige Referenz: Richtlinie 2005/85/EG des Rates vom 1. Dezember 2005 über Mindestnormen für Verfahren in den Mitgliedstaaten zur Zuerkennung und Aberkennung der Flüchtlingseigenschaft, [ABl. EG vom 13. Dezember 2005, Nr. L 326, S. 13 - 34]; vgl. zuletzt etwa Urteile des BVGer E-3899/2024 vom 2. Oktober 2024 E. 7.2, F-5122/2024 vom 28. August 2024 E. 10.2, je m.w.H.). Ferner macht der Beschwerdeführer geltend, die deutschen Behörden hätten ihm nach der Ablehnung seines Asylantrags seine Unterkunft und das monatliche Einkommen weggenommen; er habe daraufhin auf der Strasse gelebt, ohne Essen und Trinken. Diese vagen und unbelegten Vorbringen sind unbehilflich. Auch wenn der Asylantrag des Beschwerdeführers von den deutschen Behörden abgelehnt wurde, hat er - gestützt auf das deutsche Recht - bis zur Vollstreckung der Wegweisung Anspruch auf minimale Leistungen (vgl. u. a. Urteil des BVGer E-774/2021 vom 24. Februar 2021, S. 8). In diesem Kontext ist hervorzuheben, dass Deutschland ein Rechtsstaat ist und der Beschwerdeführer nicht glaubhaft machen konnte, dass ihm die minimalen Leistungen dauerhaft verweigert würden. Sollte er nach seiner Rückkehr nach Deutschland jedoch der Ansicht sein, dass Deutschland die europäischen Richtlinien in Bezug auf Asyl und Rückführung nicht einhält, obliegt es ihm, seine Rechte direkt bei den deutschen Behörden geltend zu machen.</w:t>
      </w:r>
    </w:p>
    <w:p>
      <w:r>
        <w:rPr>
          <w:b/>
        </w:rPr>
        <w:t>E. 3</w:t>
      </w:r>
    </w:p>
    <w:p>
      <w:r>
        <w:t>Nach dem Gesagten ist die angefochtene Verfügung nicht zu beanstanden und die Beschwerde ist abzuweisen.</w:t>
      </w:r>
    </w:p>
    <w:p>
      <w:r>
        <w:rPr>
          <w:b/>
        </w:rPr>
        <w:t>E. 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