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F-7728/2015 vom 17. März 2017</w:t>
      </w:r>
    </w:p>
    <w:p>
      <w:r>
        <w:t>Bundesverwaltungsgericht, 2017-03-17, DE</w:t>
      </w:r>
    </w:p>
    <w:p>
      <w:r>
        <w:rPr>
          <w:b/>
        </w:rPr>
        <w:t xml:space="preserve">Quelle: </w:t>
      </w:r>
      <w:r>
        <w:t>https://mcp.opencaselaw.ch/entscheid/bvger_F-7728_2015</w:t>
      </w:r>
    </w:p>
    <w:p>
      <w:r>
        <w:t>FR: TAF F-7728/2015 du 17 mars 2017</w:t>
      </w:r>
    </w:p>
    <w:p>
      <w:r>
        <w:t>IT: TAF F-7728/2015 del 17 marzo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philippinischen Staatsangehörigen um Erteilung eines Visums für einen rund zweiwöchigen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In den Philippinen sind breite Bevölkerungsschichten von vergleichsweise kargen wirtschaftlichen und sozialen Lebensbedingungen betroffen. Obwohl das Land in den letzten Jahren stabile wirtschaftliche Wachstumsraten von durchschnittlich 6% verzeichnete, bleibt die Armut ein ungelöstes Problem. Nach Angaben der Weltbank stagniert sie bei rund 25% der Bevölkerung, und dies gegen den Trend der Südostasien-Region, in der die Armut allgemein rückläufig ist. Ein wesentlicher Grund dafür ist das hohe Bevölkerungswachstum von ca. 2%. Die markante Bevölkerungszunahme dürfte auch Grund dafür sein, dass Arbeitslosigkeit und Unterbeschäftigung trotz Wirtschaftswachstums drängende Probleme darstellen. Die Arbeitslosenrate lag zwar nach offiziellen Angaben in den letzten Jahren recht stabil bei 7%. Dem steht allerdings ein starker Anstieg der Unterbeschäftigten (ca. 23%) gegenüber. Jedes Jahr verlassen deshalb mehr als eine Million Menschen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www.auswaertiges-amt.de &gt; Aussen- und Europapolitik &gt; Länderinformationen &gt; Philippinen &gt; Wirtschaft, Stand: November 2016, besucht im Januar 2017).</w:t>
      </w:r>
    </w:p>
    <w:p>
      <w:r>
        <w:rPr>
          <w:b/>
        </w:rPr>
        <w:t>E. 5.4</w:t>
      </w:r>
    </w:p>
    <w:p>
      <w:r>
        <w:t>Vor allem bei der jüngeren Bevölkerung ist ein starker Trend zur Emi-gration festzustellen. Dabei gelten auch Europa und hier nicht zuletzt die Schweiz als Zieldestination vieler Auswanderer und Auswanderinnen im erwerbsfähigen Alter, welche sich auf diese Weise ihre eigene Existenz und oft auch diejenige zurückbleibender naher Angehöriger sichern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überzuführen.</w:t>
      </w:r>
    </w:p>
    <w:p>
      <w:r>
        <w:rPr>
          <w:b/>
        </w:rPr>
        <w:t>E. 5.5</w:t>
      </w:r>
    </w:p>
    <w:p>
      <w:r>
        <w:t>In Anbetracht dieser Umstände ist nicht zu beanstanden, wenn die Vor-instanz das Risiko einer nicht fristgerechten Wiederausreise mit Bezug auf gesuchstellende Personen aus den Philippinen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6.1</w:t>
      </w:r>
    </w:p>
    <w:p>
      <w:r>
        <w:t>Bei der Gesuchstellerin handelt es sich um eine heute knapp 26-jährige Frau. Sie ist unverheiratet und kinderlos. Den Angaben nach sind ihre Eltern verstorben und keine Geschwister vorhanden. In den Beschwerdeausführungen werden an Verwandten nur gerade eine kranke Grossmutter und Cousinen erwähnt. Mangels entsprechender Vorbringen ist indessen nicht davon auszugehen, dass die Beschwerdeführerin diesbezüglich irgendwelche Unterstützungs- oder Betreuungsverpflichtungen hat. Es kann demnach nicht davon ausgegangen werden, im persönlichen oder familiären Umfeld der Eingeladenen seien Verpflichtungen oder gar Abhängigkeiten vorhanden, die besondere Gewähr für eine Rückkehr ins Heimatland bieten könnten.</w:t>
      </w:r>
    </w:p>
    <w:p>
      <w:r>
        <w:rPr>
          <w:b/>
        </w:rPr>
        <w:t>E. 6.2</w:t>
      </w:r>
    </w:p>
    <w:p>
      <w:r>
        <w:t>Die wirtschaftlichen Verhältnisse, in denen sich die Eingeladene befindet, lassen ebenfalls nicht auf eine günstige Prognose bezüglich einer gesicherten Wiederausreise schliessen. Die Gesuchstellerin besuchte bis im März 2016 einen zweijährigen College-Kurs in Business Office Administration Services (vgl. (...), besucht im Januar 2017; SEM act. 3/29). Ihren Angaben zufolge lebte sie - jedenfalls während der Ausbildung - von den finanziellen Zuwendungen des Beschwerdeführers (SEM act. 3/41). Es ist mit anderen Worten in wirtschaftlicher Hinsicht von einem erheblichen einseitigen Abhängigkeitsverhältnis auszugehen. Dass sich diese Situation zwischenzeitlich wesentlich verändert hätte, ist aufgrund des jungen Alters und der fehlenden Berufserfahrung der Gesuchstellerin nicht anzunehmen, selbst wenn sie zwischenzeitlich eine Arbeitsstelle angetreten hätte (wovon allerdings mangels entsprechender Angaben in der letzten Eingabe des Beschwerdeführers vom 17. Oktober 2016 nicht auszugehen ist).</w:t>
      </w:r>
    </w:p>
    <w:p>
      <w:r>
        <w:rPr>
          <w:b/>
        </w:rPr>
        <w:t>E. 6.3</w:t>
      </w:r>
    </w:p>
    <w:p>
      <w:r>
        <w:t>Die Gesuchstellerin und der Beschwerdeführer kennen sich noch nicht besonders lange. Sie lernten sich erklärtermassen im Frühjahr 2015 in Hong Kong kennen, wo der Beschwerdeführer geschäftlich zu tun hatte. Ihr Verhältnis liegt sodann weitgehend im Dunkeln. Während die Gesuchstellerin den Gastgeber als "boyfriend" bezeichnet, lässt der - verheiratete - Beschwerdeführer unter Hinweis auf den grundsätzlich privaten Charakter der Einladung die Art ihrer Beziehung offen. Vor diesem Hintergrund sind Vorbehalte am Platz, wenn der Beschwerdeführer für sich in Anspruch nimmt, mögliche Vorstellungen der Eingeladenen über eine kurz- oder mittelfristige Lebensplanung abschätzen und für eine fristgerechte Wiederausreise seines Gastes Gewähr bieten zu können. Tritt hinzu, dass die Gesuchstellerin in einem ganz anderen Kulturkreis lebt und rund 25 Jahre jünger ist als ihr Gastgeber. Es ist unter diesen Umständen nicht auszuschliessen, dass sie - sollte sich die Beziehung nicht in der gewünschten Form festigen und weiterentwickeln - den Aufenthalt in der Schweiz bzw. im Schengen-Raum dazu benutzen könnte, eine Emigration auf andere Weise zu realisieren.</w:t>
      </w:r>
    </w:p>
    <w:p>
      <w:r>
        <w:rPr>
          <w:b/>
        </w:rPr>
        <w:t>E. 6.4</w:t>
      </w:r>
    </w:p>
    <w:p>
      <w:r>
        <w:t>Vor dem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zusichert. In seiner Eigenschaft als Gastgeber kann er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seines Gastes (vgl. BVGE 2009/27 E. 9). Zu keinem anderen Ergebnis führt der Hinweis des Beschwerdeführers, schon früher einen Gast empfangen zu haben, welcher dann rechtzeitig wieder ausgereist sei. Jedes Einreisegesuch ist nach Massgabe seiner spezifischen Gegebenheiten einzelfallweise zu beurteilen, was in casu geschah und nicht zu beanstanden ist (vgl. Urteil des BVGer C-441/2015 vom 12. Mai 2015 E. 6.4.3).</w:t>
      </w:r>
    </w:p>
    <w:p>
      <w:r>
        <w:rPr>
          <w:b/>
        </w:rPr>
        <w:t>E. 6.5</w:t>
      </w:r>
    </w:p>
    <w:p>
      <w:r>
        <w:t>Ist die Wiederausreise solchermassen nicht als gesichert zu betrachten, darf nach dem bereits Gesagten ein Visum für den gesamten Schengen-Raum nicht erteilt werden. Der Beschwerdeführer macht sodann keine - z.B. humanitären - Gründe für die Erteilung eines Visums mit räumlich beschränkter Gültigkeit geltend; solche Gründe sind auch aus den Akten nicht ersichtlich (vgl. oben E. 4.5).</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