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F-770/2018 vom 9. Mai 2019</w:t>
      </w:r>
    </w:p>
    <w:p>
      <w:r>
        <w:t>Bundesverwaltungsgericht, 2019-05-09, FR</w:t>
      </w:r>
    </w:p>
    <w:p>
      <w:r>
        <w:rPr>
          <w:b/>
        </w:rPr>
        <w:t xml:space="preserve">Quelle: </w:t>
      </w:r>
      <w:r>
        <w:t>https://mcp.opencaselaw.ch/entscheid/bvger_F-770_2018</w:t>
      </w:r>
    </w:p>
    <w:p>
      <w:r>
        <w:t>FR: TAF F-770/2018 du 9 mai 2019</w:t>
      </w:r>
    </w:p>
    <w:p>
      <w:r>
        <w:t>IT: TAF F-770/2018 del 9 maggio 2019</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(art. 48 al. 1 PA). Son recours respecte par ailleurs les exigences de forme et de délai fixées par la loi (art. 50 et 52 PA). Il est par conséquent recevable.</w:t>
      </w:r>
    </w:p>
    <w:p>
      <w:r>
        <w:rPr>
          <w:b/>
        </w:rPr>
        <w:t>E. 2.1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2.2</w:t>
      </w:r>
    </w:p>
    <w:p>
      <w:r>
        <w:t>En l'occurrence, la décision querellée a été prononcée avant l'entrée en vigueur au 1er janvier 2019 des modifications de la LEtr du 16 décembre 2016. Partant, comme autorité de recours, le Tribunal de céans ne saurait en principe appliquer les nouvelles dispositions qu'en présence d'un intérêt public prépondérant susceptible de justifier une application immédiate de ces dernières. Cela étant, dans la mesure où dans le cas particulier, l'application du nouveau droit ne conduirait pas à une issue différente que selon l'examen de l'affaire sous l'angle des anciennes dispositions, il n'est pas nécessaire de déterminer s'il existe des motifs importants d'intérêt public à même de commander l'application immédiate du nouveau droit et il y a lieu d'appliquer les dispositions topiques dans leur teneur en vigueur jusqu'au 31 décembre 2018 (dans le même sens, cf. ATF 135 II 384 consid. 2.3), et de les citer selon cette teneur. Il en va de même en ce qui concerne l'OASA (cf., pour plus de développements, arrêt du TAF F-1061/2018 consid. 2.4).</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4.1</w:t>
      </w:r>
    </w:p>
    <w:p>
      <w:r>
        <w:t>Selon les pièces figurant au dossier, le recourant n'a pas remis en cause les faits tels qu'établis par le rapport des gardes-frontière du 28 novembre 2017. Dans son recours du 25 janvier 2018, il a contesté le fait que le SEM avait qualifié son entrée en Suisse d'irrégulière et critiqué, du moins implicitement, la durée fixée de l'interdiction d'entrée, dans la mesure où il était détenteur d'un permis de séjour italien lui permettant de circuler librement dans l'Espace Schengen, y compris en Suisse, et qu'il était à même de respecter l'ordre juridique suisse et européen dès lors qu'il n'avait commis aucune infraction attentant à l'ordre et à la sécurité publics.</w:t>
      </w:r>
    </w:p>
    <w:p>
      <w:r>
        <w:rPr>
          <w:b/>
        </w:rPr>
        <w:t>E. 4.2</w:t>
      </w:r>
    </w:p>
    <w:p>
      <w:r>
        <w:t>Au regard des arguments présentés par le recourant et de l'objet du litige, le Tribunal se prononcera ainsi sur la question de savoir si le prononcé d'une interdiction d'entrée en Suisse et au Liechtenstein à l'encontre du recourant était justifié et, cas échéant, si la durée de cette mesure respecte les principes généraux du droit administratif. Contrairement à ce que prétend le recourant dans son mémoire, le SEM a renoncé à inscrire ses données dans le SIS II, si bien que cette question ne fait pas l'objet de la procédure.</w:t>
      </w:r>
    </w:p>
    <w:p>
      <w:r>
        <w:rPr>
          <w:b/>
        </w:rPr>
        <w:t>E. 5.1</w:t>
      </w:r>
    </w:p>
    <w:p>
      <w:r>
        <w:t>Aux termes de l'art. 5 al. 1 LEtr, tout 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(art. 2 al. 4 LEtr). S'agissant des conditions d'entrée en Suisse pour un court séjour (soit un séjour n'excédant pas 90 jours sur toute période de 180 jours), l'art. 3 al. 1 de la nouvelle ordonnance du 15 août 2018 sur l'entrée et l'octroi de visas (OEV, RS 142.204) - entrée en vigueur le 15 septembre 2018 et qui ne se distingue pas matériellement de sa version antérieure sur ce point -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Par ailleurs, en application de l'art. 7 LEtr, l'entrée en Suisse et la sortie de Suisse sont régies par les Accords d'association à Schengen. L'art. 6 par. 1 du code frontières Schengen, dont le contenu coïncide largement avec celui de l'art. 5 al. 1 LEtr précité (cf. arrêts du TAF F-5751/2017 du 27 mars 2019 consid. 4.1 et F-373/2018 du 5 février 2019 consid. 5.1), prescrit que, pour un séjour prévu sur le territoire des Etats membres d'une durée n'excédant pas 90 jours sur toute période de 180 jours, les conditions d'entrée pour les ressortissants de pays tiers sont les suivantes : être en possession d'un document de voyage en cours de validité autorisant son titulaire à franchir la frontière (let. a) ; être en possession d'un visa en cours de validité si celui-ci est requis en vertu du Règlement (CE) n° 539/2001 du Conseil du 15 mars 2001 (JO L 81 du 21 mars 2001, p. 1-7) fixant, notamment,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Système d'information Schengen (SIS)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5.2</w:t>
      </w:r>
    </w:p>
    <w:p>
      <w:r>
        <w:t>Tout étranger peut séjourner en Suisse sans exercer d'activité lucrative pendant trois mois sans autorisation, sauf si la durée fixée dans le visa est plus courte (art. 10 al. 1 LEtr). Une autorisation est nécessaire lorsqu'un étranger prévoit, sans exercer d'activité lucrative, de séjourner en Suisse pour une durée plus longue. Cette autorisation doit être demandée avant l'entrée en Suisse (art. 10 al. 2 LEtr).</w:t>
      </w:r>
    </w:p>
    <w:p>
      <w:r>
        <w:rPr>
          <w:b/>
        </w:rPr>
        <w:t>E. 6.1</w:t>
      </w:r>
    </w:p>
    <w:p>
      <w:r>
        <w:t>Selon l'art. 67 al. 2 let. a LEtr, le SEM peut interdire l'entrée en Suisse à un étranger lorsque ce dernier a attenté à la sécurité et à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exceptionnellement s'abstenir de prononcer une interdiction d'entrée ou suspendre provisoirement ou définitivement une interdiction d'entrée (art. 67 al. 5 LEtr). 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administrative ayant pour but de prévenir une atteinte à la sécurité et à l'ordre publics (cf. Message LEtr, FF 2002 3469, 3568 ; voir également ATAF 2017 VII/2 consid. 4.4 et 6.4).</w:t>
      </w:r>
    </w:p>
    <w:p>
      <w:r>
        <w:rPr>
          <w:b/>
        </w:rPr>
        <w:t>E. 6.2</w:t>
      </w:r>
    </w:p>
    <w:p>
      <w:r>
        <w:t>En vertu de l'art. 80 al. 1 let. a OASA,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80 al. 2 OASA).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(arrêt du TAF F-6546/2017 du 10 août 2018 consid. 4.2 et les réf. cit.). S'agissant des notions de sécurité et d'ordre publics auxquelles se réfère l'art. 67 al. 2 let. a LEtr,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LEtr, FF 2002 3469, 3564). Une interdiction d'entrée peut notamment être prononcée lorsque l'étranger a violé les prescriptions du droit des étrangers (cf. Message LEtr, FF 2002 3469, 3568). Selon la jurisprudence constante du Tribunal de céans, le fait d'entrer, de séjourner ou de travailler en Suisse sans autorisation représente une violation grave des prescriptions de police des étrangers (cf. notamment arrêts du TAF F-2581/2016 du 21 février 2018 consid. 5.3, F-6177/2016 du 22 janvier 2018 consid. 4.6 et F-2164/2017 du 17 novembre 2017 consid. 5.2).</w:t>
      </w:r>
    </w:p>
    <w:p>
      <w:r>
        <w:rPr>
          <w:b/>
        </w:rPr>
        <w:t>E. 6.3</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et la réf. cit.).</w:t>
      </w:r>
    </w:p>
    <w:p>
      <w:r>
        <w:rPr>
          <w:b/>
        </w:rPr>
        <w:t>E. 7</w:t>
      </w:r>
    </w:p>
    <w:p>
      <w:r>
        <w:t>Dans un premier temps, il convient d'examiner si le prononcé d'une interdiction d'entrée en Suisse et au Liechtenstein à l'encontre de l'intéressé est justifié dans son principe.</w:t>
      </w:r>
    </w:p>
    <w:p>
      <w:r>
        <w:rPr>
          <w:b/>
        </w:rPr>
        <w:t>E. 7.1</w:t>
      </w:r>
    </w:p>
    <w:p>
      <w:r>
        <w:t>Le SEM a rendu sa décision d'interdiction d'entrée sur la base de l'infraction au droit des étrangers commise par le recourant. Plus précisément, celui-ci s'est rendu coupable d'entrée illégale sur le territoire suisse pour avoir traversé la frontière entre la Suisse et l'Italie le 28 novembre 2017, sans visa et avec un titre de séjour italien échu depuis le 2 août 2017 (art. 115 al. 1 let. a LEtr), déclarant qu'il se rendait en France. Il a également affirmé qu'il résidait au Kosovo. Le SEM a également relevé, dans la motivation de la décision litigieuse, que les autorités compétentes avaient prononcé une décision de renvoi immédiatement exécutoire à l'encontre du recourant (art. 64d LEtr) et que la contravention aux prescriptions du droit des étrangers commise le 28 novembre 2017 attentait à l'ordre et à la sécurité publique (art. 67 al. 1 let. a LEtr). Le recourant, quant à lui, s'est plaint qu'une décision d'interdiction d'entrée en Suisse et dans tout l'Espace Schengen avait été prononcée à son encontre pour une durée de 3 ans alors qu'il était au bénéfice d'un permis de séjour italien lui permettant de circuler librement dans l'Espace Schengen, y compris en Suisse, ainsi que d'un contrat de travail en Italie, et qu'il était capable de respecter l'ordre juridique suisse et européen vu qu'il n'avait commis aucune infraction attentant à l'ordre et à la sécurité publics.</w:t>
      </w:r>
    </w:p>
    <w:p>
      <w:r>
        <w:rPr>
          <w:b/>
        </w:rPr>
        <w:t>E. 7.2</w:t>
      </w:r>
    </w:p>
    <w:p>
      <w:r>
        <w:t>En tant que ressortissant kosovar, le recourant est soumis à l'obligation de visa (cf. Annexe I du règlement [CE] n° 539/2001 du Conseil du 15 mars, remplacé par le Règlement [UE] 2018/1806 du Parlement européen et du Conseil du 14 novembre 2018 [JO L 303 du 28 novembre 2018, p. 39-58], qui ne se différencie pas de sa version antérieure sur ce point ; voir aussi le site internet du SEM : www.sem.admin.ch Entrée &amp; séjour Entrée Directives Visas VII. Visas Séjour jusqu'à 90 jours Annexe 1, liste 1 : Prescriptions documents de voyage et de visas selon nationalité Kosovo ; version du 17 août 2018 ; site internet consulté en avril 2019). Il est également soumis à l'obligation de se munir de documents de voyage valables et reconnus par la Suisse (art. 6 al. 1 OEV). L'intéressé a invoqué dans son recours qu'il était au bénéfice d'un permis de séjour italien valable, dont il n'était pas en possession lorsqu'il est entré en Suisse, ainsi que d'un contrat de travail en Italie (cf. dossier SEM, pces 58 à 61). Dans la mesure où le recourant n'a pas contesté les faits qui lui étaient reprochés et où il n'a présenté ni visa ni titre de séjour en cours de validité (cf. titre de séjour italien échu, dossier SEM, pce 62) lors du contrôle du 28 novembre 2017, cet argument n'est pas de nature à remettre en cause la réalisation de l'infraction d'entrée illégale en Suisse sans autorisation (art. 115 al. 1 let. a LEtr). Ce dernier ne s'en est d'ailleurs jamais prévalu avant le dépôt de son recours, alors qu'il lui aurait été loisible de le faire dans le cadre du droit d'être entendu qui lui a été octroyé avant le prononcé de la décision litigieuse.</w:t>
      </w:r>
    </w:p>
    <w:p>
      <w:r>
        <w:rPr>
          <w:b/>
        </w:rPr>
        <w:t>E. 7.3</w:t>
      </w:r>
    </w:p>
    <w:p>
      <w:r>
        <w:t>En conclusion, le recourant est entré illégalement en Suisse et a donc enfreint les prescriptions en matière de droit des étrangers, portant ainsi atteinte à la sécurité et à l'ordre publics suisses. Partant, l'interdiction d'entrée prononcée à l'encontre de l'intéressé est justifiée dans son principe.</w:t>
      </w:r>
    </w:p>
    <w:p>
      <w:r>
        <w:rPr>
          <w:b/>
        </w:rPr>
        <w:t>E. 7.4</w:t>
      </w:r>
    </w:p>
    <w:p>
      <w:r>
        <w:t>Dans sa décision du 14 décembre 2017, l'autorité inférieure a indiqué que le recourant « a contrevenu aux prescriptions en droit des étrangers, attentant de la sorte à l'ordre et à la sécurité publics (art. 67 al. 2 let. a LEtr) », qu' « [e]n outre, les autorités compétentes ont prononcé une décision de renvoi immédiatement exécutoire à son égard, conformément à l'art. 64d LEtr » et qu' « en vertu de l'art. 67 al. 1 let. a LEtr, une interdiction d'entrée se justifie pleinement ». Bien que la décision litigieuse mentionne aussi bien l'alinéa 1 let. a que l'alinéa 2 let. a de l'art. 67 LEtr, il ressort du dossier de la cause que le recourant a été renvoyé de Suisse en application de l'Accord entre la Confédération suisse et la République italienne relatif à la réadmission des personnes en situation irrégulière (RS 0.142.114.549), auquel fait référence l'art. 64c al. 1 let. a LEtr. Etant donné que l'art. 67 al. 1 let. a LEtr renvoie à l'art. 64d al. 2 let. a à c LEtr et que l'hypothèse du renvoi immédiatement exécutoire en cas de reprise en charge de la personne concernée en vertu d'un accord de réadmission au sens de l'art. 64c al. 1 let. a LEtr est prévue à l'art. 64d al. 2 let. d LEtr, il s'agit d'admettre que l'art. 67 al. 1 let. a LEtr n'est pas applicable au cas d'espèce. Dans la mesure où l'art. 67 al. 2 let. a LEtr constitue une base légale suffisante au prononcé de l'interdiction d'entrée querellée, cette méprise n'a cependant aucune influence sur l'issue de la présente cause (cf. infra consid. 8.4 et 9).</w:t>
      </w:r>
    </w:p>
    <w:p>
      <w:r>
        <w:rPr>
          <w:b/>
        </w:rPr>
        <w:t>E. 8</w:t>
      </w:r>
    </w:p>
    <w:p>
      <w:r>
        <w:t>Il convient encore d'examiner si la mesure d'éloignement prise par l'autorité intimée satisfait aux principes de la proportionnalité et de l'égalité de traitement.</w:t>
      </w:r>
    </w:p>
    <w:p>
      <w:r>
        <w:rPr>
          <w:b/>
        </w:rPr>
        <w:t>E. 8.1</w:t>
      </w:r>
    </w:p>
    <w:p>
      <w:r>
        <w:t>Lorsque l'autorité administrative prononce une interdiction d'entrée, elle doit en effet respecter les principes susmentionnés et s'interdire tout arbitraire (cf. à ce sujet, à titre d'exemples, arrêts du TAF F-1519/2017 du 10 avril 2019 consid. 9.1 et F-1061/2018 du 11 mars 2019 consid. 6.1).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TAF F-5267/2015 du 18 août 2016 consid. 6.1 et la jurisprudence citée).</w:t>
      </w:r>
    </w:p>
    <w:p>
      <w:r>
        <w:rPr>
          <w:b/>
        </w:rPr>
        <w:t>E. 8.2</w:t>
      </w:r>
    </w:p>
    <w:p>
      <w:r>
        <w:t>En l'espèce, s'agissant de l'intérêt public à l'éloignement du recourant de Suisse, le Tribunal observe que les motifs retenus à l'appui de la mesure d'éloignement ne sauraient être contestés. Le recourant n'a en effet pas remis en cause les infractions commises, soit ses entrées illégales des 28 novembre 2017 et 8 mai 2018, cette dernière ayant de surcroît fait l'objet de l'ordonnance pénale du 9 mai 2018, entrée en force. A ce titre, relevons que c'est postérieurement au prononcé de l'interdiction d'entrée du 14 décembre 2017 que le recourant a été condamné, par cette ordonnance, à une peine privative de liberté de 30 jours, pour entrée illégale au sens de l'art. 115 al. 1 let. a LEtr. Selon la jurisprudence administrative, dite infraction doit être qualifiée de grave (cf. supra consid. 6.2).</w:t>
      </w:r>
    </w:p>
    <w:p>
      <w:r>
        <w:rPr>
          <w:b/>
        </w:rPr>
        <w:t>E. 8.2.1</w:t>
      </w:r>
    </w:p>
    <w:p>
      <w:r>
        <w:t>C'est ici le lieu de préciser que le Tribunal peut tenir compte d'infractions postérieures au prononcé de la mesure d'éloignement, dès lors qu'il prend en considération l'état de fait existant au moment où il statue (cf. ATAF 2014/1 consid. 2) et qu'il lui est en principe loisible de prendre en considération des éléments nouveaux si les faits sont suffisamment établis (cf. à ce sujet, notamment, l'arrêt du Tribunal du 23 janvier 2018 en la cause F-7648/2016 consid. 7.7 in fine et Adank-Schärer/Antoniazza-Hafner, Interdiction d'entrée prononcée à l'encontre d'un étranger délinquant, in AJP/PJA 7/2018, p. 889). L'interdiction d'entrée relevant du droit administratif et non pas du droit pénal, le principe strict de la non rétroactivité pénale et les autres principes découlant, en particulier, du principe de légalité ne s'appliquent pas à la mesure sous examen (arrêt du TAF F-3271/2016 du 17 septembre 2018).</w:t>
      </w:r>
    </w:p>
    <w:p>
      <w:r>
        <w:rPr>
          <w:b/>
        </w:rPr>
        <w:t>E. 8.2.2</w:t>
      </w:r>
    </w:p>
    <w:p>
      <w:r>
        <w:t>Compte tenu de l'ensemble des éléments qui précèdent, l'intérêt public à l'éloignement du recourant de Suisse doit donc être qualifié d'important.</w:t>
      </w:r>
    </w:p>
    <w:p>
      <w:r>
        <w:rPr>
          <w:b/>
        </w:rPr>
        <w:t>E. 8.3</w:t>
      </w:r>
    </w:p>
    <w:p>
      <w:r>
        <w:t>En revanche, le recourant, se prévalant de son droit de circuler librement dans l'espace Schengen, y compris en Suisse, d'y vivre librement et d'y travailler, n'a pas fait valoir des intérêts privés susceptibles d'être déterminants dans la pesée des intérêts en présence. Il n'a en particulier pas allégué disposer en Suisse d'attaches familiales étroites ou d'autres liens de nature à revêtir une importance prépondérante dans l'analyse de la proportionnalité de la décision entreprise, sa mère résidant en France et son épouse ainsi que ses enfants au Kosovo. Par ailleurs, l'autorité inférieure a prononcé une interdiction d'entrée sur le territoire de la Suisse et du Liechtenstein, ne s'étendant pas à l'ensemble de l'Espace Schengen, contrairement à ce qu'affirme le recourant (cf. mémoire de recours, p. 1, par. 1 et décision du 14 novembre 2017, p. 1, « Publication SIS levée le : 14.12.17 » ; cf. supra consid. 4.2).</w:t>
      </w:r>
    </w:p>
    <w:p>
      <w:r>
        <w:rPr>
          <w:b/>
        </w:rPr>
        <w:t>E. 8.4</w:t>
      </w:r>
    </w:p>
    <w:p>
      <w:r>
        <w:t>Dans ces conditions, il sied de retenir que l'intérêt public à l'éloignement du recourant de Suisse l'emporte sur son intérêt privé à pouvoir revenir librement sur le territoire helvétique. Partant, le Tribunal arrive à la conclusion que la mesure d'éloignement prise par l'autorité inférieure le 14 décembre 2017 est nécessaire et adéquate afin de prévenir toute nouvelle atteinte à la sécurité et à l'ordre publics en Suisse. En outre, la durée de la mesure respecte le principe de proportionnalité et correspond à celle prononcée dans des cas analogues (cf. arrêts du TAF F-8252/2015 du 28 décembre 2016 et F-4748/2015 du 4 octobre 2016).</w:t>
      </w:r>
    </w:p>
    <w:p>
      <w:r>
        <w:rPr>
          <w:b/>
        </w:rPr>
        <w:t>E. 8.5</w:t>
      </w:r>
    </w:p>
    <w:p>
      <w:r>
        <w:t>Enfin, il n'existe pas de raisons humanitaires ou d'autres motifs importants justifiant l'abstention ou la suspension de la mesure d'éloignement au sens de l'art. 67 al. 5 LEtr.</w:t>
      </w:r>
    </w:p>
    <w:p>
      <w:r>
        <w:rPr>
          <w:b/>
        </w:rPr>
        <w:t>E. 9</w:t>
      </w:r>
    </w:p>
    <w:p>
      <w:r>
        <w:t>Au vu de ce qui précède, le Tribunal considère que l'autorité inférieure, par sa décision du 14 décembre 2017, n'a ni violé le droit fédéral ni constaté des faits pertinents de manière inexacte ou incomplète. En outre, la décision n'est pas inopportune (art. 49 PA). Le recours est par conséquent rejeté.</w:t>
      </w:r>
    </w:p>
    <w:p>
      <w:r>
        <w:rPr>
          <w:b/>
        </w:rPr>
        <w:t>E. 10</w:t>
      </w:r>
    </w:p>
    <w:p>
      <w:r>
        <w:t>Au vu de l'issue du litige, il y a lieu de mettre les frais de procédure à la charge du recourant, en application de l'art. 63 al. 1 PA en relation avec les art. 1 à 3 du règlement du 21 février 2008 concernant les frais, dépens et indemnités fixés par le Tribunal administratif fédéral (FITAF, RS 173.320.2). Vu l'issue de la cause, il n'y a pas lieu d'allouer des dépens (cf. art. 64 al. 1 PA a contrario et art.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