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F-7672/2024 vom 13. Dezember 2024</w:t>
      </w:r>
    </w:p>
    <w:p>
      <w:r>
        <w:t>Bundesverwaltungsgericht, 2024-12-13, DE</w:t>
      </w:r>
    </w:p>
    <w:p>
      <w:r>
        <w:rPr>
          <w:b/>
        </w:rPr>
        <w:t xml:space="preserve">Quelle: </w:t>
      </w:r>
      <w:r>
        <w:t>https://mcp.opencaselaw.ch/entscheid/bvger_F-7672_2024</w:t>
      </w:r>
    </w:p>
    <w:p>
      <w:r>
        <w:t>FR: TAF F-7672/2024 du 13 décembre 2024</w:t>
      </w:r>
    </w:p>
    <w:p>
      <w:r>
        <w:t>IT: TAF F-7672/2024 del 13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1.4</w:t>
      </w:r>
    </w:p>
    <w:p>
      <w:r>
        <w:t>Auf den Antrag, es sei die Vorinstanz anzuweisen, die Ausstellung eines Einreiseverbots zu unterlassen (Rechtsbegehren Ziff. 4 zweiter Satz), ist nicht einzutreten. Da das SEM kein Einreiseverbot verfügt hat, haben die Beschwerdeführerinnen kein schutzwürdiges Interesse an einer Feststellungsverfügung (Art. 25 Ab. 1 und 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In der Beschwerde werden verschiedene formelle Rügen erhoben, welche vorab zu beurteilen sind.</w:t>
      </w:r>
    </w:p>
    <w:p>
      <w:r>
        <w:rPr>
          <w:b/>
        </w:rPr>
        <w:t>E. 3.2.1</w:t>
      </w:r>
    </w:p>
    <w:p>
      <w:r>
        <w:t>Die Beschwerdeführerinnen bemängeln, im Vorgehen des SEM sei eine Verletzung des Untersuchungsgrundsatzes zu erkennen. Der Entscheid der Vorinstanz habe wichtige Tatsachen, welche zur Zuständigkeit der Schweizer Behörden führen würden (systemische Mängel im kroatischen Asylverfahren; Polizeigewalt; fehlender Rechtsweg; Schwierigkeiten beim Zugang zur Gesundheitsversorgung) nicht abgeklärt. Insbesondere seien der medizinische Sachverhalt, speziell ihr psychischer Zustand sowie die mangelhaften Möglichkeiten zwecks Gewährleistung der individuellen Bedürfnisse in Kroatien von der Vorinstanz ignoriert worden.</w:t>
      </w:r>
    </w:p>
    <w:p>
      <w:r>
        <w:rPr>
          <w:b/>
        </w:rPr>
        <w:t>E. 3.2.2</w:t>
      </w:r>
    </w:p>
    <w:p>
      <w:r>
        <w:t>Die Sachverhaltsfeststellung ist mit Blick auf Art. 49 Bst. b VwVG unrichtig, wenn der Verfügung ein falscher oder aktenwidriger Sachverhalt zugrunde gelegt wird, sei es, weil die Rechtserheblichkeit einer Tatsache zu Unrecht verneint wird oder Beweise falsch gewürdigt worden sind; sie ist unvollständig, wenn nicht alle für den Entscheid rechtswesentlichen Sachumstände berücksichtigt worden sind (BVGE 2014/2 E. 5.1; 2008/43 E. 7.5.6; ferner Urteil des BGer 2C_802/2020 vom 12. März 2021 E. 1.2.1; Urteil des BVGer F-896/2021 vom 2. August 2023 E. 3.3.2; je m.H.).</w:t>
      </w:r>
    </w:p>
    <w:p>
      <w:r>
        <w:rPr>
          <w:b/>
        </w:rPr>
        <w:t>E. 3.2.3</w:t>
      </w:r>
    </w:p>
    <w:p>
      <w:r>
        <w:t>Das SEM hat den rechtserheblichen Sachverhalt hinreichend abgeklärt. Es hat bei der Prüfung des Sachverhalts die Schilderungen der Beschwerdeführerinnen, die vorliegenden Unterlagen (vgl. SEM act. 4, 14, 16, 19, 23-25, 29, 30 und 32 S. 2 ff.), die Abklärungen der Schweizer Botschaft zu Push-Backs und einschlägige Berichte von nationalen und internationalen Organisationen rechtsgenüglich berücksichtigt. Es ist weder dargetan noch ersichtlich, inwiefern die Vorinstanz dabei falschen Tatsachenfeststellungen unterlegen ist. Insbesondere hat es auch den medizinischen Sachverhalt gestützt auf die Angaben im Dublin-Gespräch, den in den Akten liegenden medizinischen Berichten und seinen eigenen Abklärungen zusammengefasst und entsprechend geprüft (vgl. SEM act. 32, S. 6 ff.). Zudem hat das SEM zu Recht erwogen, dass die Beschwerdeführerin 2 wegen psychischen Beschwerden nie beim medizinischen Gesundheitsdienst vorstellig wurde (vgl. SEM act. 32 S. 8). Es ist somit nicht ersichtlich, in welcher Hinsicht im vorliegenden Verfahren durch das SEM konkretere weitere Abklärungen hätten vorgenommen werden müssen (vgl. auch nachfolgende E. 5.3). Eine Verletzung des Untersuchungsgrundsatzes ist nicht festzustellen.</w:t>
      </w:r>
    </w:p>
    <w:p>
      <w:r>
        <w:rPr>
          <w:b/>
        </w:rPr>
        <w:t>E. 3.3</w:t>
      </w:r>
    </w:p>
    <w:p>
      <w:r>
        <w:t>Im Übrigen liegt auch keine Verletzung der Begründungspflicht vor. Das SEM hat im Rahmen einer Einzelfallprüfung nachvollziehbar aufgezeigt, von welchen Überlegungen es sich - gerade auch in individueller Hinsicht - leiten liess (vgl. SEM act. 32 S. 3 ff.). Dabei musste es sich nicht ausdrücklich mit jeder tatbestandlichen Behauptung und jedem rechtlichen Einwand auseinandersetzen, sondern durfte sich auf die wesentlichen Gesichtspunkte beschränken (BGE 143 III 65 E. 5.2), was es vorliegend getan hat. Eine Verletzung der Begründungspflicht ist auch deshalb zu verneinen, weil es den Beschwerdeführerinnen möglich war, sich ein Bild über die Tragweite des vorinstanzlichen Entscheides zu machen und diesen sachgerecht anzufechten. Dass sie die Auffassung der Vorinstanz hinsichtlich der Würdigung ihrer Aussagen und der Aktenlage nicht teilen, ist keine Verletzung des rechtlichen Gehörs, sondern betrifft die materielle Beurteilung der vorgebrachten Überstellungshindernisse.</w:t>
      </w:r>
    </w:p>
    <w:p>
      <w:r>
        <w:rPr>
          <w:b/>
        </w:rPr>
        <w:t>E. 3.4</w:t>
      </w:r>
    </w:p>
    <w:p>
      <w:r>
        <w:t>Die formellen Rügen erweisen sich somit als unbegründet. Es besteht keine Veranlassung, die Sache zur Neubeurteilung an die Vorinstanz zurückzuweisen und das diesbezügliche Eventualbegehren (Rechtsbegehren Ziff. 3)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4.2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5.1</w:t>
      </w:r>
    </w:p>
    <w:p>
      <w:r>
        <w:t>Vorliegend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5.2</w:t>
      </w:r>
    </w:p>
    <w:p>
      <w:r>
        <w:t>Die Vorinstanz kam diesbezüglich mit zutreffender Begründung zum Schluss, dass die grundsätzliche Zuständigkeit für die Durchführung des Asyl- und Wegweisungsverfahrens bei Kroatien liegt, dass sich die Abnahme von Fingerabdrücken von asylsuchenden Personen auf die Verordnung (EU) Nr. 603/2013 des Europäischen Parlaments und des Rates vom 26. Juni 2013 (Eurodac-Verordnung) stützt,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Weiter hielt die Vor-instanz korrekt fest, dass sich aus dem Fehlverhalten einzelner Mitarbeitender der kroatischen Sicherheitskräfte keine systematische Anwendung von Gewalt gegen Migrantinnen und Migranten ableiten lasse und unkorrektes oder rechtswidriges Verhalten bei den Behörden entsprechend zur Anzeige gebracht werden könne. Mit der Vorinstanz ist sodann davon auszugehen, dass die Beschwerdeführerinnen bei einer Überstellung keinen gravierenden Menschenrechtsverletzungen im Sinne von Art. 3 EMRK und 4 EU-Grundrechtecharta ausgesetzt oder ohne Prüfung ihrer Asylgesuche und unter Verletzung des Non-Refoulement-Gebots in ihren Heimatsstaat überstellt würden (vgl. Urteil des Gerichtshofs der Europäischen Union [EuGH] vom 30. November 2023, Rs. C-228/21, C-254/21, C-297/21, C-315/21 und C-328/21, § 103 ff.). Auch im Lichte von Art. 3 Abs. 1 des Übereinkommens vom 20. November 1989 über die Rechte des Kindes (KRK, SR 0.107) steht einer Überstellung nach Kroatien nichts entgegen: Die Beschwerdeführerin 2 ist aufgrund ihres Alters beziehungsmässig noch relativ stark auf ihre Mutter (Beschwerdeführerin 1) fixiert und angesichts der kurzen Aufenthaltsdauer in der Schweiz hier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die Gefahr bestehen könnte, die Tochter würde von ihrer Mutter getrennt. Es kann in Übereinstimmung mit der aktuellen Rechtsprechung davon ausgegangen werden, dass sie Zugang zu adäquater Unterbringung und Unterstützung erhalten werden (vgl. Urteil des BVGer F-1562/2024 vom 18. März 2024 E. 9.2 m.H.). Schliesslich ist festzuhalten, dass allfällige psychische Probleme der Beschwerdeführerinnen angesichts der geschilderten Erlebnisse leider nicht überraschen. Es sind indes keine Hinweise auf unverzüglich behandlungsbedürftige Beeinträchtigungen ersichtlich (vgl. nachstehend E. 5.3).</w:t>
      </w:r>
    </w:p>
    <w:p>
      <w:r>
        <w:rPr>
          <w:b/>
        </w:rPr>
        <w:t>E. 5.3</w:t>
      </w:r>
    </w:p>
    <w:p>
      <w:r>
        <w:t>Folgende medizinische Probleme der Beschwerdeführerin 1 (Nennung Leiden) und der Beschwerdeführerin 2 (Nennung gesundheitliche Probleme), welche jeweils ärztlich begutachtet und medikamentös behandelt wurden, sind aktenmässig dokumentiert (vgl. SEM act. 4, 14, 16, 19, 23-25, 29, 30). Diese gesundheitlichen Probleme sind nicht derart schwerwiegend, dass davon ausgegangen werden müsste, die Beschwerdeführerinnen könnten nicht auch in Kroatien adäquat (weiter-)behandelt werden, wo grundsätzlich eine durchaus ausreichende medizinische Infrastruktur zur Verfügung steht (vgl. insbes. Referenzurteil E-1488/2020 a.a.O. E. 10.2, statt vieler das Urteil BVGer E-2952/2023 vom 31. Mai 2023 E. 7.3, je m.w.H.). Nebst den staatlichen Einrichtungen bestehen auch Angebote von Nichtregierungsorganisationen für die psychische Betreuung. Es kann davon ausgegangen werden, dass den Beschwerdeführerinnen eine angemessene medizinische Versorgung und eine allenfalls benötigte psychologische Therapie zur Verfügung stehen wird (vgl. statt vieler: Urteil des BVGer F-663/2023 vom 17. Januar 2024 E. 4.3 m.w.H.). Es gibt keine Anhaltspunkte dafür, dass ihnen dort nach einer Überstellung eine allenfalls erforderliche medizinische Behandlung verweigert würde, zumal die Mitgliedstaaten zur Erbringung medizinischer Leistungen verpflichtet sind (vgl. Art. 26 Aufnahmerichtlinie). Der medizinische Sachverhalt ist als genügend abgeklärt zu erachten. Eine Überstellung verstösst demnach auch in dieser Hinsicht nicht gegen Art. 3 EMRK.</w:t>
      </w:r>
    </w:p>
    <w:p>
      <w:r>
        <w:rPr>
          <w:b/>
        </w:rPr>
        <w:t>E. 5.4</w:t>
      </w:r>
    </w:p>
    <w:p>
      <w:r>
        <w:t>Aufgrund der konkreten Ausgangslage ist es nicht angezeigt, die Vor-instanz zu verpflichten, bei den kroatischen Behörden individuelle Garantien hinsichtlich Obdach, Nahrung und adäquater medizinischer Versorgung einzuholen. Der entsprechende Eventualantrag (Rechtsbegehren Ziff. 4 1. Satz) ist abzuweisen.</w:t>
      </w:r>
    </w:p>
    <w:p>
      <w:r>
        <w:rPr>
          <w:b/>
        </w:rPr>
        <w:t>E. 5.5</w:t>
      </w:r>
    </w:p>
    <w:p>
      <w:r>
        <w:t>Nach dem Ausgeführten konnten die Beschwerdeführerinnen kein konkretes und ernsthaftes Risiko dartun, dass ihre Überstellung nach Kroatien die Verletzung völkerrechtlicher Bestimmungen zur Folge hätte. Ein notwendiger Selbsteintritt gebietet sich daher nicht.</w:t>
      </w:r>
    </w:p>
    <w:p>
      <w:r>
        <w:rPr>
          <w:b/>
        </w:rPr>
        <w:t>E. 6.1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w:t>
      </w:r>
    </w:p>
    <w:p>
      <w:r>
        <w:rPr>
          <w:b/>
        </w:rPr>
        <w:t>E. 6.2</w:t>
      </w:r>
    </w:p>
    <w:p>
      <w:r>
        <w:t>Nach dem Gesagten bleibt Kroatien der für die Behandlung der Asylgesuche der Beschwerdeführerinnen zuständige Mitgliedstaat gemäss Dublin-III-VO.</w:t>
      </w:r>
    </w:p>
    <w:p>
      <w:r>
        <w:rPr>
          <w:b/>
        </w:rPr>
        <w:t>E. 7</w:t>
      </w:r>
    </w:p>
    <w:p>
      <w:r>
        <w:t>Das SEM ist zu Recht in Anwendung von Art. 31a Abs. 1 Bst. b AsylG auf die Asylgesuche der Beschwerdeführerinnen nicht eingetreten. Die Überstellung nach Kroatien wurde in Anwendung von Art. 44 AsylG ebenfalls zu Recht angeordnet.</w:t>
      </w:r>
    </w:p>
    <w:p>
      <w:r>
        <w:rPr>
          <w:b/>
        </w:rPr>
        <w:t>E. 8</w:t>
      </w:r>
    </w:p>
    <w:p>
      <w:r>
        <w:t>Die Beschwerde ist abzuweisen, soweit darauf einzutreten ist, und die Verfügung des SEM zu bestätigen.</w:t>
      </w:r>
    </w:p>
    <w:p>
      <w:r>
        <w:rPr>
          <w:b/>
        </w:rPr>
        <w:t>E. 9</w:t>
      </w:r>
    </w:p>
    <w:p>
      <w:r>
        <w:t>Mit dem Entscheid in der Hauptsache sind die Gesuche um Erteilung der aufschiebenden Wirkung und um Verzicht auf die Erhebung eines Kostenvorschusses gegenstandslos geworden. Der am 9. Dezember 2024 verfügte einstweilige Vollzugsstopp fällt mit dem vorliegenden Urteil dahin.</w:t>
      </w:r>
    </w:p>
    <w:p>
      <w:r>
        <w:rPr>
          <w:b/>
        </w:rPr>
        <w:t>E. 10</w:t>
      </w:r>
    </w:p>
    <w:p>
      <w:r>
        <w:t>Das Gesuch um Gewährung der unentgeltlichen Prozessführung ist abzuweisen, da die Beschwerde gemäss den vorstehenden Erwägungen als aussichtslos zu bezeichnen war. Daher fehlt es, unbesehen der finanziellen Verhältnisse der Beschwerdeführerinnen, an einer gesetzlichen Voraussetzung gemäss Art. 65 Abs. 1 VwVG. Bei diesem Ausgang des Verfahrens sind ihnen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