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F-763/2020 vom 15. November 2021</w:t>
      </w:r>
    </w:p>
    <w:p>
      <w:r>
        <w:t>Bundesverwaltungsgericht, 2021-11-15, FR</w:t>
      </w:r>
    </w:p>
    <w:p>
      <w:r>
        <w:rPr>
          <w:b/>
        </w:rPr>
        <w:t xml:space="preserve">Quelle: </w:t>
      </w:r>
      <w:r>
        <w:t>https://mcp.opencaselaw.ch/entscheid/bvger_F-763_2020</w:t>
      </w:r>
    </w:p>
    <w:p>
      <w:r>
        <w:t>FR: TAF F-763/2020 du 15 novembre 2021</w:t>
      </w:r>
    </w:p>
    <w:p>
      <w:r>
        <w:t>IT: TAF F-763/2020 del 15 novembre 2021</w:t>
      </w:r>
    </w:p>
    <w:p>
      <w:pPr>
        <w:pStyle w:val="Heading2"/>
      </w:pPr>
      <w:r>
        <w:t>Regeste</w:t>
      </w:r>
    </w:p>
    <w:p>
      <w:r>
        <w:t>Aide sociale aux Suisses de l'étranger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Eu égard aux considérations qui précèdent, le Tribunal arrive à la conclusion que, par sa décision du 28 novembre 2019, l'autorité de première instance n'a ni violé le droit fédéral, ni constaté des faits pertinents de manière inexacte ou incomplète ; en outre, la décision attaquée n'est pas inopportune (art. 49 PA). En conséquence, le recours est rejeté.</w:t>
      </w:r>
    </w:p>
    <w:p>
      <w:r>
        <w:rPr>
          <w:b/>
        </w:rPr>
        <w:t>E. 6.2</w:t>
      </w:r>
    </w:p>
    <w:p>
      <w:r>
        <w:t>Compte tenu de l'issue de la cause, il y aurait lieu de mettre les frais de procédure à la charge de la recourante. Au vu de l'ensemble des circonstances de la présente affaire, du fait qu'aucune avance de frais n'a été demandée à la recourante (cf. TAF act. 4) et de la situation financière de celle-ci, le Tribunal y renoncera toutefois, à titre exceptionnel (cf. art. 63 al. 1 in fine PA en relation avec l'art. 6 let. b du règlement du 21 février 2008 concernant les frais, dépens et indemnités fixés par le Tribunal administratif fédéral [FITAF, RS 173.320.2]). (dispositif à la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