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F-7595/2024 vom 11. Dezember 2024</w:t>
      </w:r>
    </w:p>
    <w:p>
      <w:r>
        <w:t>Bundesverwaltungsgericht, 2024-12-11, DE</w:t>
      </w:r>
    </w:p>
    <w:p>
      <w:r>
        <w:rPr>
          <w:b/>
        </w:rPr>
        <w:t xml:space="preserve">Quelle: </w:t>
      </w:r>
      <w:r>
        <w:t>https://mcp.opencaselaw.ch/entscheid/bvger_F-7595_2024</w:t>
      </w:r>
    </w:p>
    <w:p>
      <w:r>
        <w:t>FR: TAF F-7595/2024 du 11 décembre 2024</w:t>
      </w:r>
    </w:p>
    <w:p>
      <w:r>
        <w:t>IT: TAF F-7595/2024 del 11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b Dublin-III-VO grundsätzlich Bulgarien für die Behandlung des Asylgesuchs des Beschwerdeführers zuständig ist, dass das bulgarische Asylsystem rechtsprechungsgemäss keine systemischen Mängel aufweist (vgl. Referenzurteil des BVGer F-7195/2018 vom 11. Februar 2020 E. 6.6.7; jüngst Urteil des BVGer F-7222/2024 vom 26. November 2024 E. 4.2),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insbesondere die Vorbringen des Beschwerdeführers im Hinblick auf die Situation in Bulgarien, das geltend gemachte Fehlverhalten einzelner bulgarischer Sicherheitskräfte sowie seinen Gesundheitszustand (gemäss eigenen Aussagen psychisch schlechter Zustand, namentlich Albträume und Schlafprobleme) berücksichtigt und rechtsprechungskonform gewürdigt (vgl. jüngst Urteile des BVGer F-7222/2024 vom 26. November 2024 E. 4.2; F-7078/2024 vom 18. November 2024 E. 6.4; D-6675/2024 vom 30. Oktober 2024). Des Weiteren hat die Vorinstanz korrekt erwogen, dass sich in Bezug auf den volljährigen Beschwerdeführer aus der Anwesenheit seiner Schwester keine Zuständigkeit der Schweiz ableiten lässt (weder nach Art. 2 Bst. g, Art. 9 noch nach Art. 16 Abs. 1 Dublin-III-VO, vgl. D-5278/2024 vom 29. August 2024 E. 5 [bezüglich Angehöriger ausserhalb der Kernfamilie]).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ihre Wegweisung nach Bulgarien angeordnet. Zur näheren Begründung wird auf die Erwägungen der Vorinstanz verwiesen.</w:t>
      </w:r>
    </w:p>
    <w:p>
      <w:r>
        <w:rPr>
          <w:b/>
        </w:rPr>
        <w:t>E. 2.2</w:t>
      </w:r>
    </w:p>
    <w:p>
      <w:r>
        <w:t>Verbleibt anzumerken, dass was der vertretene Beschwerdeführer auf Rechtsmittelebene vorbringt, an der Richtigkeit der angefochtenen Verfügung nichts zu ändern vermag. Die vom Beschwerdeführer wiedergegebenen Berichte zur Situation von Asylsuchenden in Bulgarien vermögen nichts daran zu ändern, dass das bulgarische Asylsystem rechtsprechungsgemäss keine systemischen Mängel aufweist und insgesamt davon auszugehen ist, dass Gesuchstellende, welche gestützt auf die Dublin-III-VO nach Bulgarien überstellt werden, Zugang zum dortigen Asylverfahren erhalten (vgl. E. 2.1 hiervor). In Bezug auf seine gesundheitlichen Probleme bringt der Beschwerdeführer lediglich vor, dass er unter intensiven Albträumen während des Schlafs sowie an Unruhe leide. Er unterlässt es diesbezüglich, die geltend gemachten psychischen Leiden näher zu schildern sowie zu belegen. Nichtsdestotrotz ist ergänzend darauf hinzuweisen, dass Bulgarien über eine ausreichende medizinische Infrastruktur verfügt. Hinsichtlich der im Rahmen des Dublin-Gesprächs vom 23. August 2024 gemachten Aussagen betreffend mutmasslicher Gewaltanwendung der bulgarischen Polizisten ist anzumerken, dass Bulgarien Signatarstaat der EMRK und des Übereinkommens vom 10. Dezember 1984 gegen Folter und andere grausame, unmenschliche oder erniedrigende Behandlung oder Strafe (FoK, SR 0.105) ist und die diesbezüglichen völkerrechtlichen Verpflichtungen zu beachten hat.</w:t>
      </w:r>
    </w:p>
    <w:p>
      <w:r>
        <w:rPr>
          <w:b/>
        </w:rPr>
        <w:t>E. 2.3</w:t>
      </w:r>
    </w:p>
    <w:p>
      <w:r>
        <w:t>Das Bundesverwaltungsgericht geht in seiner Praxis davon aus, dass die schweizerischen Behörden bei den bulgarischen Behörden in der Regel keine individuellen Zusicherungen bezüglich des Zugangs zu adäquater Unterbringung, Betreuung und medizinischer Versorgung einzuholen haben (Referenzurteil des BVGer F-7195/2018 vom 11. Februar 2020 E. 7.4.1 ff.; statt vieler Urteile des BVGer F-6287/2024 vom 17. Oktober 2024 E. 8.5 und F-5429/2024 vom 6. September 2024 E. 8.3, je m.w.H.). Mangels besonderer Vulnerabilität des Beschwerdeführers bestehen vorliegend keine Gründe, die ein Abweichen von dieser Praxis zu rechtfertigen vermöchten.</w:t>
      </w:r>
    </w:p>
    <w:p>
      <w:r>
        <w:rPr>
          <w:b/>
        </w:rPr>
        <w:t>E. 3</w:t>
      </w:r>
    </w:p>
    <w:p>
      <w:r>
        <w:t>Nach dem Gesagten ist die angefochtene Verfügung nicht zu beanstanden (Art. 106 AsylG) und die Beschwerde ist abzuweisen.</w:t>
      </w:r>
    </w:p>
    <w:p>
      <w:r>
        <w:rPr>
          <w:b/>
        </w:rPr>
        <w:t>E. 4.1</w:t>
      </w:r>
    </w:p>
    <w:p>
      <w:r>
        <w:t>Mit vorliegendem Urteil fällt der am 4. Dezember 2024 angeordnete Vollzugsstopp dahin und das Gesuch um Erteilung der aufschiebenden Wirkung wird gegenstandslos.</w:t>
      </w:r>
    </w:p>
    <w:p>
      <w:r>
        <w:rPr>
          <w:b/>
        </w:rPr>
        <w:t>E. 4.2</w:t>
      </w:r>
    </w:p>
    <w:p>
      <w:r>
        <w:t>Die Rechtsbegehren waren von vornherein aussichtslos, weshalb das Gesuch um unentgeltliche Prozessführung (Art. 65. Abs. 1 VwVG) abzuweisen ist.</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6.Dieses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