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F-758/2020 vom 13. Februar 2020</w:t>
      </w:r>
    </w:p>
    <w:p>
      <w:r>
        <w:t>Bundesverwaltungsgericht, 2020-02-13, DE</w:t>
      </w:r>
    </w:p>
    <w:p>
      <w:r>
        <w:rPr>
          <w:b/>
        </w:rPr>
        <w:t xml:space="preserve">Quelle: </w:t>
      </w:r>
      <w:r>
        <w:t>https://mcp.opencaselaw.ch/entscheid/bvger_F-758_2020</w:t>
      </w:r>
    </w:p>
    <w:p>
      <w:r>
        <w:t>FR: TAF F-758/2020 du 13 février 2020</w:t>
      </w:r>
    </w:p>
    <w:p>
      <w:r>
        <w:t>IT: TAF F-758/2020 del 13 febbraio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1.4</w:t>
      </w:r>
    </w:p>
    <w:p>
      <w:r>
        <w:t>Über offensichtlich unbegründete Beschwerden wird in einzelrichterlicher Zuständigkeit mit Zustimmung eines zweiten Richters beziehungsweise einer zweiten Richterin entschieden (Art. 111 Bst. e AsylG), wobei es sich - wie nachfolgend aufgezeigt wird - vorliegend um eine solche handelt. Das Urteil ist deshalb nur summarisch und unter Verzicht auf die Durchführung eines Schriftenwechsels zu begründen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Gemäss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Zuständigkeitsübergang infolge Fristablaufs vorsehen (vgl. BVGE 2017 VI/9 E. 5 [insb. E. 5.3.2]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Den vorliegenden Akten ist zu entnehmen, dass die Beschwerdeführerin am (...) 2019 mit einem gültigen, von den spanischen Behörden ausgestellten Schengen-Visum über den Flughafen Madrid nach Spanien einreiste (SEM-act. 14 S. 2). Anlässlich ihrer Personalienaufnahme vom 8. Januar 2020 sowie des persönlichen Gesprächs vom 20. Januar 2020 bestätigte sie, von Beirut nach Madrid geflogen und danach direkt weiter nach Zürich gereist zu sein. Bevor sie in der Schweiz ein Asylgesuch eingereicht habe, habe sie einige Tage in Paris und bei Freunden in Freiburg verbracht (SEM-act. 13; 15). Das SEM ersuchte die spanischen Behörden am 7. Januar 2020 um Aufnahme («take charge») der Beschwerdeführerin gestützt auf Art. 12 Abs. 4 Dublin-III-VO (SEM-act. 8). Die spanischen Behörden stimmten dem Gesuch um Übernahme nach anfänglicher Ablehnung im Rahmen eines Remonstrationsverfahrens am 30. Januar 2020 zu (SEM-act. 21).</w:t>
      </w:r>
    </w:p>
    <w:p>
      <w:r>
        <w:rPr>
          <w:b/>
        </w:rPr>
        <w:t>E. 4.2</w:t>
      </w:r>
    </w:p>
    <w:p>
      <w:r>
        <w:t>Die Beschwerdeführerin bestreitet die Zuständigkeit Spaniens. Sie macht geltend, mit einem von den spanischen Behörden ausgestellten Visum nach Europa gekommen zu sein, allerdings habe Spanien hierbei in Vertretung Portugals gehandelt. Folglich sei Portugal als der vertretene Mitgliedstaat im Sinne von Art. 8 der Verordnung (EG) Nr. 810/2009 des Europäischen Parlaments und des Rates vom 13. Juli 2009 über einen Visakodex der Gemeinschaft (Visakodex; ABl. L 243/1 vom 15. September 2009) für die Prüfung ihres Asylgesuchs zuständig. Da die Vorinstanz ihr jedoch das rechtliche Gehör zu einer allfälligen Zuständigkeit Portugals und einer Überstellung dorthin nicht gewährt habe, müsse die angefochtene Verfügung zwingend aufgehoben werden (BVGer-act. 1).</w:t>
      </w:r>
    </w:p>
    <w:p>
      <w:r>
        <w:rPr>
          <w:b/>
        </w:rPr>
        <w:t>E. 4.3</w:t>
      </w:r>
    </w:p>
    <w:p>
      <w:r>
        <w:t>Entgegen der Auffassung der Beschwerdeführerin ist den Akten nicht zu entnehmen, dass das Schengen-Visum in Vertretung Portugals ausgestellt worden sei. Gemäss dem Auszug aus dem zentralen Visa-Informationssystem (CS-VIS) haben die spanischen Behörden der Beschwerdeführerin am 21. November 2019 in Beirut ein Schengen-Visum für den Zeitraum vom 28. November bis 27. Dezember 2019 ausgestellt. Die im CS-VIS aufgeführte Rubrik «Vertretung für» ist nicht ausgefüllt worden (SEM-act. 6 S. 2). Dass die besagte Zeile explizit leergelassen wurde, zeigt an, dass die spanischen Behörden gerade nicht in Vertretung eines anderen Staates, sondern in eigener Zuständigkeit gehandelt haben. Es ist deshalb nicht nachvollziehbar, woraus der Rechtsvertreter der Beschwerdeführerin auf die Zuständigkeit Portugals schliesst. Dass die Beschwerdeführerin den spanischen Behörden offenbar angegeben hat, ihr Reiseziel sei Portugal (vgl. SEM-act. 14 S. 2), bedeutet nicht, dass Spanien im Sinne von Art. 8 Visakodex in Vertretung für Portugal gehandelt hat (vgl. die gegenteilig gelagerte Konstellation im Urteil des BVGer F-6695/2019 vom 20. Dezember 2019 E. 5). Auch das nationale Visum, das Portugal der Beschwerdeführerin für den Zeitraum vom (...) 2018 ausgestellt hatte (vgl. SEM-act. 14 S. 2), begründet keine Zuständigkeit Portugals, unter anderem da diesbezüglich die sechsmonatige Frist von Art. 12 Abs. 4 Dublin-III-VO längst abgelaufen ist. Im Gegensatz hierzu ist das von den spanischen Behörden am 21. November 2019 ausgestellte Schengen-Visum noch innerhalb der Sechsmonatsfrist, weshalb aufgrund von Art. 12 Abs. 4 i.V.m. Art. 21, 22 und 29 Dublin-III-VO die grundsätzliche Zuständigkeit Spaniens gegeben ist. Nachfolgend bleibt somit zu prüfen, ob die Schweiz - wie von der Beschwerdeführerin gefordert - das Selbsteintrittsrecht auszuüben hat.</w:t>
      </w:r>
    </w:p>
    <w:p>
      <w:r>
        <w:rPr>
          <w:b/>
        </w:rPr>
        <w:t>E. 5.1</w:t>
      </w:r>
    </w:p>
    <w:p>
      <w:r>
        <w:t>Im Lichte von Art. 3 Abs. 2 Dublin-III-VO ist zu prüfen, ob es wesentliche Gründe für die Annahme gibt, das Asylverfahren und die Aufnahmebedingungen für Asylsuchende in Spanien würden systemische Schwachstellen aufweisen, die eine Gefahr einer unmenschlichen oder entwürdigenden Behandlung im Sinne des Artikels 4 der EU-Grundrechtecharta mit sich bringen würden.</w:t>
      </w:r>
    </w:p>
    <w:p>
      <w:r>
        <w:rPr>
          <w:b/>
        </w:rPr>
        <w:t>E. 5.2</w:t>
      </w:r>
    </w:p>
    <w:p>
      <w:r>
        <w:t>Spanien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6.1</w:t>
      </w:r>
    </w:p>
    <w:p>
      <w:r>
        <w:t>Die Beschwerdeführerin argumentiert, sie werde in ihrer Heimat aufgrund ihrer politischen und beruflichen Aktivitäten sowie als (...) durch die Hisbollah verfolgt. Angehörige der Hisbollah seien auch auf der iberischen Halbinsel anzutreffen, wo sie sich nicht frei und ungestört bewegen könnten, weshalb sie in Spanien nicht sicher sei. Als allein reisende ältere und damit verletzliche Frau ohne Spanischkenntnisse wäre sie zudem dort auf sich alleine gestellt. Da sie mit Französisch bereits eine Schweizer Landessprache spreche, würde ihr die berufliche und persönliche Integration hier viel leichter fallen als in Spanien. Im Übrigen leide sie unter Verdauungsproblemen, Juckreiz, Nacken- und Schulterschmerzen, Grübeln und Durchschlafproblemen, was auf eine labile psychische Kondition schliessen lasse. Sie fordert aus diesen Gründen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6.2</w:t>
      </w:r>
    </w:p>
    <w:p>
      <w:r>
        <w:t>Die Beschwerdeführerin hat kein konkretes und ernsthaftes Risiko dargetan, die spanischen Behörden würden sich weigern, sie aufzunehmen und ihren Antrag auf internationalen Schutz unter Einhaltung der Regeln der Verfahrensrichtlinie zu prüfen. Den Akten sind denn auch keine Gründe für die Annahme zu entnehmen, Spanien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sie nicht dargetan, die sie bei einer Rückführung erwartenden Bedingungen in Spanien seien derart schlecht, dass sie zu einer Verletzung von Art. 4 der EU-Grundrechtecharta, Art. 3 EMRK oder Art. 3 FoK führen könnten. Die Beschwerdeführerin hat auch keine konkreten Hinweise für die Annahme vorgebracht, Spanien würde ihr dauerhaft die ihr gemäss Aufnahmerichtlinie zustehenden minimalen Lebensbedingungen vorenthalten. Es gibt insbesondere keine Gründe zur Annahme, ihrer Stellung als alleinstehende Frau im Alter von 60 Jahren würde keine Rechnung getragen. Bei einer allfälligen vorübergehenden Einschränkung könnte sie sich im Übrigen nötigenfalls an die spanischen Behörden wenden und die ihr zustehenden Aufnahmebedingungen auf dem Rechtsweg einfordern (vgl. Art. 26 Aufnahmerichtlinie). Dazu sollte sie als ehemalige (...) mit einem Bachelorabschluss (...) (vgl. SEM-act. 8) durchaus in der Lage sein. Soweit sie geltend macht, die Integration würde ihr in der Schweiz leichter fallen als in Spanien, ist dies im Rahmen des Dublin-Verfahrens nicht zu hören, da die Integrationsaussichten kein Kriterium zur Zuständigkeitsbestimmung darstellen.</w:t>
      </w:r>
    </w:p>
    <w:p>
      <w:r>
        <w:rPr>
          <w:b/>
        </w:rPr>
        <w:t>E. 6.3</w:t>
      </w:r>
    </w:p>
    <w:p>
      <w:r>
        <w:t>Die Beschwerdeführerin hat anlässlich des persönlichen Gesprächs ihren Gesundheitszustand als gut bezeichnet (SEM-act.15). Erst in der Beschwerde macht sie gesundheitliche Probleme geltend, ohne diese jedoch entsprechend zu belegen. Diesbezüglich ist sie darauf aufmerksam zu machen, dass ihre vorgebrachten gesundheitlichen Beschwerden (Verdauungsprobleme, Juckreiz, Nacken- und Schulterschmerzen, Grübeln und Durchschlafprobleme) nicht die Schwere erreichen, bei der eine Überstellung nach Spanien einen Verstoss gegen Art. 3 EMRK darstellen würde (vgl. die diesbezügliche Rechtsprechung in BVGE 2011/9 E. 7 mit Hinweisen auf die damalige Praxis des Europäischen Gerichtshofs für Menschenrechte [EGMR] sowie Urteil des EGMR Paposhvili gegen Belgien vom 13. Dezember 2016, Grosse Kammer 41738/10, §§ 180-193 m.w.H.). Die Beschwerdeführerin konnte nicht nachweisen, dass sie nicht reisefähig sei oder eine Überstellung ihre Gesundheit ernsthaft gefährden würde. Im Übrigen verfügt Spanien über eine ausreichende medizinische Versorgung, die sie bei Bedarf einfordern und in Anspruch nehmen kann (vgl. Art. 19 Aufnahmerichtlinie). Schliesslich lässt auch ihr Alter von 60 Jahren nicht auf eine spezielle Gebrechlichkeit oder Verletzlichkeit schliessen, die zur Unzulässigkeit der Überstellung führen würde.</w:t>
      </w:r>
    </w:p>
    <w:p>
      <w:r>
        <w:rPr>
          <w:b/>
        </w:rPr>
        <w:t>E. 6.4</w:t>
      </w:r>
    </w:p>
    <w:p>
      <w:r>
        <w:t>Was schliesslich die Ängste der Beschwerdeführerin vor einer Verfolgung durch die Hisbollah im Libanon anbetrifft, sind diese im Asylverfahren in Spanien vorzubringen und dort zu prüfen. Insoweit die Beschwerdeführerin befürchtet, die Macht der Hisbollah reiche bis nach Spanien, hat sie bei den spanischen Polizei- und Justizbehörden um den notwendigen Schutz ersuchen. Spanien ist als funktionierender Rechtsstaat gewillt und fähig, ihr diesen zu gewährleisten.</w:t>
      </w:r>
    </w:p>
    <w:p>
      <w:r>
        <w:rPr>
          <w:b/>
        </w:rPr>
        <w:t>E. 6.5</w:t>
      </w:r>
    </w:p>
    <w:p>
      <w:r>
        <w:t>Soweit die Beschwerdeführerin sinngemäss das Vorliegen von «humanitären Gründen» geltend macht, ist Folgendes festzuhalten: Gemäss Praxis des Bundesverwaltungsgerichts verfügt das SEM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mehr auf Angemessenheit hin; es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6.6</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 Somit bleibt Spanien der für die Behandlung der Asylgesuche der Beschwerdeführerin zuständige Mitgliedstaat gemäss Dublin-III-VO. Es ist verpflichtet, das Asylverfahren gemäss Art. 21, 22 und 29 aufzunehmen.</w:t>
      </w:r>
    </w:p>
    <w:p>
      <w:r>
        <w:rPr>
          <w:b/>
        </w:rPr>
        <w:t>E. 7</w:t>
      </w:r>
    </w:p>
    <w:p>
      <w:r>
        <w:t>Das SEM ist demnach zu Recht in Anwendung von Art. 31a Abs. 1 Bst. b AsylG auf das Asylgesuch der Beschwerdeführerin nicht eingetreten. Nachdem die Beschwerdeführerin nicht im Besitz einer gültigen Aufenthalts- oder Niederlassungsbewilligung ist, wurde die Überstellung nach Spanien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Das Beschwerdeverfahren ist mit vorliegendem Urteil abgeschlossen, weshalb sich der Antrag auf Gewährung der aufschiebenden Wirkung als gegenstandslos erweist. Der superprovisorische Vollzugsstopp ist aufgehoben.</w:t>
      </w:r>
    </w:p>
    <w:p>
      <w:r>
        <w:rPr>
          <w:b/>
        </w:rPr>
        <w:t>E. 10</w:t>
      </w:r>
    </w:p>
    <w:p>
      <w:r>
        <w:t>Das mit der Beschwerde gestellte Gesuch um Gewährung der unentgeltlichen Prozessführung ist abzuweisen, da die Begehren - wie sich aus den vorstehenden Erwägungen ergibt - als aussichtslos zu bezeichnen sind. Die Verfahrenskosten sind demnach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