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F-758/2019 vom 4. März 2019</w:t>
      </w:r>
    </w:p>
    <w:p>
      <w:r>
        <w:t>Bundesverwaltungsgericht, 2019-03-04, DE</w:t>
      </w:r>
    </w:p>
    <w:p>
      <w:r>
        <w:rPr>
          <w:b/>
        </w:rPr>
        <w:t xml:space="preserve">Quelle: </w:t>
      </w:r>
      <w:r>
        <w:t>https://mcp.opencaselaw.ch/entscheid/bvger_F-758_2019</w:t>
      </w:r>
    </w:p>
    <w:p>
      <w:r>
        <w:t>FR: TAF F-758/2019 du 4 mars 2019</w:t>
      </w:r>
    </w:p>
    <w:p>
      <w:r>
        <w:t>IT: TAF F-758/2019 del 4 marzo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der vorliegenden Beschwerde (Art. 31 ff. VGG i.V.m. Art. 5 VwVG). Auf dem Gebiet des Asyls entscheidet es in der Regel - und so auch vorliegend - endgültig (Art. 105 AsylG; Art. 83 Bst. d Ziff. 1 BGG). Das Verfahren richtet sich nach dem VwVG, dem VGG und dem BGG, soweit das AsylG nichts anderes bestimmt (Art. 37 VGG und Art. 6 AsylG).</w:t>
      </w:r>
    </w:p>
    <w:p>
      <w:r>
        <w:rPr>
          <w:b/>
        </w:rPr>
        <w:t>E. 1.2</w:t>
      </w:r>
    </w:p>
    <w:p>
      <w:r>
        <w:t>Der Beschwerdeführer ist als Verfügungsadressat zur der Beschwerde legitimiert (Art. 105 AsylG). Auch die übrigen Sachurteilsvoraussetzungen sind erfüllt, weshalb auf die Beschwerde einzutreten ist (vgl. Art. 108 Abs. 2 AsylG und Art. 52 Abs. 1 VwVG).</w:t>
      </w:r>
    </w:p>
    <w:p>
      <w:r>
        <w:rPr>
          <w:b/>
        </w:rPr>
        <w:t>E. 1.3</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2.1</w:t>
      </w:r>
    </w:p>
    <w:p>
      <w:r>
        <w:t>Mit Beschwerde an das Bundesverwaltungsgericht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der Gewährung von Asyl sowie der Feststellung der Unzulässigkeit, der Unzumutbarkeit und der Unmöglichkeit des Wegweisungsvollzuuges sowie der Gewährung der vorläufigen Aufnahme bilden demgegenüber nicht Gegenstand des angefochtenen Nichteintretensentscheides und damit auch nicht des vorliegenden Verfahrens. Auf die entsprechenden Beschwerdeanträge ist deshalb nicht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kommen die Zuständigkeitskriterien gemäss Dublin-III-VO zur Anwendung. 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w:t>
      </w:r>
    </w:p>
    <w:p>
      <w:r>
        <w:rPr>
          <w:b/>
        </w:rPr>
        <w:t>E. 3.2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Drittstaatenangehörigen oder Staatenlosen, dessen Antrag abgelehnte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3.4</w:t>
      </w:r>
    </w:p>
    <w:p>
      <w:r>
        <w:t>Abweichend von Art. 3 Abs. 1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[in mehreren europäischen Staaten] ein Asylgesuch eingereicht hatte. Abklärungen mit den liechtensteinischen Behörden ergaben, dass die Zuständigkeit für die Durchführung des Asyl- und Wegweisungsverfahrens bei Österreich liegt (A23/5). Die österreichischen Behörden stimmten am 29. Januar 2019 dem Ersuchen des SEM um Übernahme des Beschwerdeführers gestützt auf Art. 18 Abs. 1 Bst. d Dublin-III-VO zu. Die grundsätzliche Zuständigkeit Österreichs für die Durchführung des Asylverfahrens des Beschwerdeführers ist somit gegeben und bleibt auch über ein dort rechtskräftig abgeschlossenes Asylverfahren hinaus bis zu einem allfälligen Wegweisungsvollzug bestehen. Der Beschwerdeführer bestreitet zudem nicht, dort ein Asylgesuch gestellt zu haben</w:t>
      </w:r>
    </w:p>
    <w:p>
      <w:r>
        <w:rPr>
          <w:b/>
        </w:rPr>
        <w:t>E. 4.2</w:t>
      </w:r>
    </w:p>
    <w:p>
      <w:r>
        <w:t>Diese Zuständigkeit hätte aufgrund der in Art. 6 und 8 Dublin-III-VO festgelegten Garantien zugunsten Minderjähriger zurückzutreten, wenn von der Minderjährigkeit des Beschwerdeführers auszugehen wäre. Hierzu gehört der Grundsatz, dass im Falle eines unbegleiteten Minderjährigen ohne familiäre Anknüpfungspunkte jener Staat zuständig ist, in dem er seinen Antrag stellt (vgl. Art. 8 Abs. 4 Dublin-III-VO). Vorab ist deshalb auf die Frage einzugehen, ob die Vorinstanz aufgrund der Aktenlage zu Recht davon ausgegangen ist, dem Beschwerdeführer sei es nicht gelungen, seine Minderjährigkeit glaubhaft zu machen.</w:t>
      </w:r>
    </w:p>
    <w:p>
      <w:r>
        <w:rPr>
          <w:b/>
        </w:rPr>
        <w:t>E. 4.2.1</w:t>
      </w:r>
    </w:p>
    <w:p>
      <w:r>
        <w:t>Grundsätzlich trägt die asylsuchende Person die Beweislast für die von ihr behauptete Minderjährigkeit. Im Rahmen einer Gesamtwürdigung ist eine Abwägung sämtlicher Anhaltspunkte, welche für oder gegen die Richtigkeit der betreffenden Altersangaben sprechen, vorzunehmen. Dabei ist insbesondere an für echt befundene Identitätspapiere oder an eigene Angaben zu denken (Urteil des BVGer E-4931/2014 vom 21. Januar 2015 E. 5.1.1, mit Hinweis auf Entscheidungen und Mitteilungen der [vormaligen] Schweizerischen Asylrekurskommission [EMARK] 2004 Nr. 30).</w:t>
      </w:r>
    </w:p>
    <w:p>
      <w:r>
        <w:rPr>
          <w:b/>
        </w:rPr>
        <w:t>E. 4.2.2</w:t>
      </w:r>
    </w:p>
    <w:p>
      <w:r>
        <w:t>Die Vorinstanz geht in der angefochtenen Verfügung von der Volljährigkeit des Beschwerdeführers aus. Aufgrund erheblicher Zweifel am geltend gemachten minderjährigen Alter habe das SEM eine Handknochenanalyse zur Altersbestimmung veranlasst, welche beim Beschwerdeführer ein Knochenalter von mehr als 19 Jahren ergeben habe. Der Beschwerdeführer habe angegeben, sein Alter nicht zu kennen, er habe keine Papiere vorlegen können, die sein Alter bestätigen könnten und sich lediglich ungenau (im Zusammenhang mit Geburtsdatum) geäussert. Zudem sei er von den österreichischen Behörden als volljährig registriert worden (Geburtsdatum 1. Januar 1997). Vor diesem Hintergrund müsse die Minderjährigkeit als unglaubhaft eingestuft werden.</w:t>
      </w:r>
    </w:p>
    <w:p>
      <w:r>
        <w:rPr>
          <w:b/>
        </w:rPr>
        <w:t>E. 4.2.3</w:t>
      </w:r>
    </w:p>
    <w:p>
      <w:r>
        <w:t>Die Zweifel an der geltend gemachten Minderjährigkeit vermag der Beschwerdeführer mit seiner Ausführungen auf Beschwerdeebene nicht auszuräumen (vgl. Sachverhalt Bst. E). Auch deutet in den Akten nichts auf die Minderjährigkeit des Beschwerdeführers hin. Seine Angaben blieben vielmehr vage und teilweise widersprüchlich. So hat der Beschwerdeführer anlässlich der BzP zuerst geltend machte, sein Geburtsdatum nicht zu kennen bzw. er glaube, 17 Jahre alt zu sein. Später führte er aus, wenn er sich nicht irre, sei in seiner Aufenthaltsbewilligung für den Iran sein Geburtsjahr gemäss dem iranischen Kalender mit 1383 (entspricht 2004 im gregorianischen Kalender) registriert gewesen. Des Weiteren gab er an, den Iran im Alter von 13 Jahren verlassen und sich in die Türkei begeben zu haben, wo er sich von 2014 bis 2015 aufgehalten habe (vgl. A10/16 Ziff. 1.06 und Ziff. 1.17.04). Zudem bezifferte er den Altersunterschied zu seiner Schwester auf 2-3 Jahre und führte sodann aus, seine Schwester sei 13 Jahre alt gewesen, als er sich in die Türkei begeben habe. Auf entsprechenden Vorhalt erklärte er, die Altersangaben seien ungenau; er wisse nicht einmal, wann er selber zur Welt gekommen sei (A10/16 Ziff. 3.01). Vor diesem Hintergrund erscheinen seine Angaben zur geltend gemachten Minderjährigkeit offensichtlich unglaubhaft. Sodann hat er bis zum heutigen Zeitpunkt - auch entgegen seiner Ankündigung auf Beschwerdeebene - keine gültigen Identitäts- oder Reisepapiere eingereicht. Deshalb ist für das vorliegende Verfahren von der Volljährigkeit des Beschwerdeführers auszugehen. Es besteht auch kein Anlass, die Nachreichung der in Aussicht gestellten Identitätspapiere abzuwarten. Einerseits ist unklar, um welches Dokument es sich dabei handeln soll, andererseits erscheint ein in Afghanistan ausgestelltes Dokument von vornherein ungeeignet, das Geburtsdatum des im Iran geborenen Beschwerdeführers zu belegen.</w:t>
      </w:r>
    </w:p>
    <w:p>
      <w:r>
        <w:rPr>
          <w:b/>
        </w:rPr>
        <w:t>E. 4.3</w:t>
      </w:r>
    </w:p>
    <w:p>
      <w:r>
        <w:t>Im Lichte von Art. 3 Abs. 2 Dublin-III-VO ist zu prüfen, ob es wesentliche Gründe für die Annahme gibt, das Asylverfahren und die Aufnahmebedingungen für Asylsuchende in Österreich würden systemische Schwachstellen aufweisen, die eine Gefahr einer unmenschlichen oder entwürdigenden Behandlung im Sinne des Artikels 4 der Charta der Grundrechte der Europäischen Union (ABl. C 364/1 vom 18.12.2000; nachfolgend: EU-Grundrechtecharta) mit sich bringen würden.</w:t>
      </w:r>
    </w:p>
    <w:p>
      <w:r>
        <w:rPr>
          <w:b/>
        </w:rPr>
        <w:t>E. 4.3.1</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4.3.2</w:t>
      </w:r>
    </w:p>
    <w:p>
      <w:r>
        <w:t>Unter diesen Umständen ist die Anwendung von Art. 3 Abs. 2 Dublin-III-VO nicht gerechtfertigt.</w:t>
      </w:r>
    </w:p>
    <w:p>
      <w:r>
        <w:rPr>
          <w:b/>
        </w:rPr>
        <w:t>E. 4.4</w:t>
      </w:r>
    </w:p>
    <w:p>
      <w:r>
        <w:t>Aus den Angaben im Rahmen der BzP ergibt sich, dass der Beschwerdeführer nicht nach Österreich zurückkehren möchte, da die österreichischen Behörden grundsätzlich gegen Flüchtlinge seien und sein Asylgesuch dort abgelehnt worden sei, weil er eine gefälschte Tazkara abgegeben habe (A15/3 F3).</w:t>
      </w:r>
    </w:p>
    <w:p>
      <w:r>
        <w:rPr>
          <w:b/>
        </w:rPr>
        <w:t>E. 4.4.1</w:t>
      </w:r>
    </w:p>
    <w:p>
      <w:r>
        <w:t>Mit diesen Vorbringen verlangt der Beschwerdeführer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Gemäss Praxis des Bundesverwaltungsgerichts verfügt das SEM bei der Anwendung der Kann-Bestimmung von Art. 29a Abs. 3 AsylV 1 über einen Ermessensspielraum (vgl. BVGE 2015/9 E. 7 f.). Dabei überprüft das Gericht den vorinstanzlichen Verzicht der Anwendung von Art. 29a Abs. 3 AsylV 1 nicht auf Angemessenheit hin; das Gericht beschränkt seine Beurteilung darauf, ob das SEM den Sachverhalt diesbezüglich korrekt und vollständig erhoben, allen wesentlichen Umständen Rechnung getragen und seinen Ermessensspielraum genutzt hat (vgl. Art. 106 Abs. 1 Bst. a und b AsylG).</w:t>
      </w:r>
    </w:p>
    <w:p>
      <w:r>
        <w:rPr>
          <w:b/>
        </w:rPr>
        <w:t>E. 4.4.2</w:t>
      </w:r>
    </w:p>
    <w:p>
      <w:r>
        <w:t>In den Akten bestehen keine Anhaltspunkte dafür, dass die Behandlung des Asylgesuchs des Beschwerdeführers in Österreich mangelhaft gewesen sein könnte. Ein definitiver Entscheid über ein Asylgesuch und die Wegweisung in das Heimatland stellt nicht per se eine Verletzung des Non-Refoulement-Prinzips dar. Das Prinzip der Überprüfung eines Asylgesuchs durch einen einzigen Mitgliedstaat ("one chance only") dient im Gegenteil der Vermeidung von multiplen Asylgesuchen in verschiedenen Staaten (vgl. BVGE 2017 VI/5 E. 8.5.3.3). Vorliegend führt die Überstellung des Beschwerdeführers nach Österreich gemäss Akten nicht zu einer Kettenabschiebung, welche gegen das Non-Refoulement-Prinzip verstossen würde, wie es in Art. 33 FK verankert ist, und sich ausserdem aus Art. 4 der EU-Grundrechtecharta, Art. 3 EMRK oder Art. 3 FoK ableiten lässt. Der Umstand, dass der Beschwerdeführer nach der rechtskräftigen Abweisung seines Asylgesuchs in sein Heimatland zurückgeführt werden kann, steht deshalb einer Überstellung nach Österreich nicht entgegen.</w:t>
      </w:r>
    </w:p>
    <w:p>
      <w:r>
        <w:rPr>
          <w:b/>
        </w:rPr>
        <w:t>E. 4.4.3</w:t>
      </w:r>
    </w:p>
    <w:p>
      <w:r>
        <w:t>Trotz der Ausführungen des Beschwerdeführers anlässlich der Gewährung des rechtlichen Gehörs (A15/3) ist nicht anzunehmen, dass Österreich dem Beschwerdeführer dauerhaft die ihm gemäss Aufnahmerichtlinie zustehenden minimalen Lebensbedingungen vorenthalten würde. Bei allfälligen vorübergehenden Einschränkungen könnte er sich nötigenfalls an die österreichischen Behörden wenden und die ihm zustehenden Aufnahmebedingungen auf dem Rechtsweg einfordern (vgl. Art. 26 Aufnahmerichtlinie).</w:t>
      </w:r>
    </w:p>
    <w:p>
      <w:r>
        <w:rPr>
          <w:b/>
        </w:rPr>
        <w:t>E. 4.5</w:t>
      </w:r>
    </w:p>
    <w:p>
      <w:r>
        <w:t>Nach dem Gesagten besteht kein Grund für eine Anwendung der Ermessenklauseln von Art. 17 Dublin-III-VO. Die Dublin-III-VO räumt den Schutzsuchenden kein Recht ein, den ihren Antrag prüfenden Staat selber auszuwählen (vgl. auch BVGE 2010/45 E. 8.3). Somit bleibt Österreich der für die Behandlung des Asylgesuchs des Beschwerdeführers zuständige Mitgliedstaat gemäss Dublin-III-VO. Österreich ist verpflichtet, das Asylverfahren gemäss Art. 23, 24, 25 und 29 Dublin-III-VO wiederaufzunehmen.</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Nach dem Gesagten ist die Beschwerde abzuweisen, soweit darauf einzutreten ist, und die Verfügung des SEM zu bestätigen.</w:t>
      </w:r>
    </w:p>
    <w:p>
      <w:r>
        <w:rPr>
          <w:b/>
        </w:rPr>
        <w:t>E. 8</w:t>
      </w:r>
    </w:p>
    <w:p>
      <w:r>
        <w:t>Das Beschwerdeverfahren ist mit vorliegendem Urteil abgeschlossen, weshalb sich der Antrag auf Erteilung der aufschiebenden Wirkung sowie das Gesuch um Verzicht auf die Erhebung eines Kostenvorschusses als gegenstandslos erweisen.</w:t>
      </w:r>
    </w:p>
    <w:p>
      <w:r>
        <w:rPr>
          <w:b/>
        </w:rPr>
        <w:t>E. 9</w:t>
      </w:r>
    </w:p>
    <w:p>
      <w:r>
        <w:t>Der am 15. Februar 2019 angeordnete Vollzugsstopp fällt mit dem vorliegenden Urteil dahin.</w:t>
      </w:r>
    </w:p>
    <w:p>
      <w:r>
        <w:rPr>
          <w:b/>
        </w:rPr>
        <w:t>E. 10.1</w:t>
      </w:r>
    </w:p>
    <w:p>
      <w:r>
        <w:t>Das mit der Beschwerde gestellte Gesuch um Gewährung der unentgeltlichen Prozessführung ist abzuweisen, da die Begehren - wie sich aus den vorstehenden Erwägungen ergibt - als aussichtslos zu bezeichnen sind, weshalb die Voraussetzungen von Art. 65 Abs. 1 VwVG nicht erfüllt sind.</w:t>
      </w:r>
    </w:p>
    <w:p>
      <w:r>
        <w:rPr>
          <w:b/>
        </w:rPr>
        <w:t>E. 10.2</w:t>
      </w:r>
    </w:p>
    <w:p>
      <w:r>
        <w:t>Mangels Erfüllung der Voraussetzungen von Art. 65 Abs. 1 VwVG ist das Gesuch um Einsetzung eines amtlichen Rechtsbeistandes im Sinne von Art. 65 Abs. 2 VwVG (i.V.m. Art. 110a Abs. 2 AsylG) ebenfalls abzuweisen ist.</w:t>
      </w:r>
    </w:p>
    <w:p>
      <w:r>
        <w:rPr>
          <w:b/>
        </w:rPr>
        <w:t>E. 11</w:t>
      </w:r>
    </w:p>
    <w:p>
      <w:r>
        <w:t>Die Verfahrenskosten sind somit gemäss Art. 63 Abs. 1 VwVG dem Beschwerdeführer aufzuerlegen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