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F-7584/2015 vom 20. Dezember 2016</w:t>
      </w:r>
    </w:p>
    <w:p>
      <w:r>
        <w:t>Bundesverwaltungsgericht, 2016-12-20, FR</w:t>
      </w:r>
    </w:p>
    <w:p>
      <w:r>
        <w:rPr>
          <w:b/>
        </w:rPr>
        <w:t xml:space="preserve">Quelle: </w:t>
      </w:r>
      <w:r>
        <w:t>https://mcp.opencaselaw.ch/entscheid/bvger_F-7584_2015</w:t>
      </w:r>
    </w:p>
    <w:p>
      <w:r>
        <w:t>FR: TAF F-7584/2015 du 20 décembre 2016</w:t>
      </w:r>
    </w:p>
    <w:p>
      <w:r>
        <w:t>IT: TAF F-7584/2015 del 20 dicembre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w:t>
      </w:r>
    </w:p>
    <w:p>
      <w:r>
        <w:t>A titre préalable, le Tribunal se doit de préciser que son pouvoir de décision ne porte que sur l'objet de la contestation ("Anfechtungsgegenstand") circonscrit par les questions tranchées dans le dispositif de la décision attaquée (cf. ATF 134 V 418 consid. 5.2.1 et ATF 131 II 200 consid. 3.2 ; cf. également Pierre Moor / Etienne Poltier, Droit administratif, vol. II : les actes administratifs et leur contrôle, 3ème édition, Berne 2011, p. 823). Le Tribunal n'examinera ainsi, dans le cadre de la présente procédure, que les rapports de droit sur lesquels l'autorité inférieure s'est prononcée dans le dispositif de sa décision du 23 octobre 2015, à savoir le refus d'approbation à la prolongation de son autorisation de séjour de A._______ et son renvoi de Suisse. En considération de ce qui précède, les conclusions subsidiaires du recours, tendant à l'octroi d'une autorisation de séjour en application de l'art. 30 al. 1 let. b LEtr, respectivement de l'art. 27 LEtr, sont irrecevables, car extrinsèques à l'objet du présent litige.</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le SEM avait la compétence d'approuver la prolongation de l'autorisation de séjour dont bénéficiait le recourant en application del'art. 85 OASA, autant dans son ancienne teneur que dans celle en vigueur depuis le 1er septembre 2015 (cf. à ce sujet notamment ATF 141 II 169 consid. 4). Il s'ensuit que le SEM et, a fortiori, le Tribunal ne sont pas liés par la décision du SPOP du 15 juin 2015 de prolonger l'autorisation de séjour de l'intéressé et peuvent donc parfaitement s'écarter de l'appréciation faite par cette autorité. 5.En l'espèce, A._______ a obtenu, en application de l'art. 3 de l'Annexe I ALCP, une autorisation de séjour CE/AELE par regroupement familial avec son partenaire enregistré, B._______, ressortissant français. Dans la mesure où cette autorisation n'a pas été renouvelée par le SPOP à la suite de la séparation des prénommés, la poursuite du séjour en Suisse de A._______ ne relève désormais plus de l'ALCP, mais de la législation ordinaire sur les étrangers (cf. art. 1 et 2 LEtr). Il sied de relever à ce propos que l'art. 43 al. 1 LEtr, disposition qui prévoit le droit à l'octroi d'une autorisation de séjour au conjoint étranger du titulaire d'une autorisation d'établissement et qui est applicable aux partenaires enregistrée du même sexe en vertu de l'art. 52 LEtr, ne saurait plus trouver application en l'espèce, compte tenu de la dissolution judiciaire du partenariat enregistré de A._______ et de B._______. Il convient dès lors d'examiner si A._______ peut se prévaloir d'un droit à la prolongation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(en l'espèce, les partenaires enregistrés)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p.69s et les références citées).</w:t>
      </w:r>
    </w:p>
    <w:p>
      <w:r>
        <w:rPr>
          <w:b/>
        </w:rPr>
        <w:t>E. 6.2</w:t>
      </w:r>
    </w:p>
    <w:p>
      <w:r>
        <w:t>En l'occurrence, il apparaît que A._______ et B._______, liés par un partenariat enregistré depuis le 30 novembre 2012, se sont définitivement séparés le 19 mai 2014, si bien que leur vie commune a duré moins de trois ans, ce qui n'est d'ailleurs pas contesté dans le recours. Le Tribunal fédéral a au demeurant précisé (ATF 136 II 113 consid. 3.3.1 p. 117 et 118; cf. également l'arrêt du Tribunal fédéral 2C_784/2010 précité consid. 3.1.3) que la période de trois ans prévue par l'art. 50 al. 1 let. a LEtr se référait à la communauté conjugale des époux en Suisse ("eheliche Gemeinschaft in der Schweiz"). Aussi, le fait que le recourant ait entretenu une relation avec son ami précédemment à la conclusion de leur partenariat enregistré est sans pertinence pour l'application de l'art. 50 al. 1 let. a LEtr. En conséquence, la première condition posée par l'art. 50 al. 1 let. a LEtr, soit celle de la durée de trois ans de l'union conjugale, n'est en l'espèce pas remplie. Cette condition et celle de l'intégration réussie étant cumulatives (ATF 136 II 113 consid. 3.3.3), il est renoncé à examiner plus avant cette dernière. A._______ ne peut en conséquence pas se prévaloir de l'art. 50 al. 1 let. a LEtr pour prétendre au renouvellement de son autorisation de séjour.</w:t>
      </w:r>
    </w:p>
    <w:p>
      <w:r>
        <w:rPr>
          <w:b/>
        </w:rPr>
        <w:t>E. 7.1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al. 2 OASA, qui reprend la teneur de l'art. 50 al. 2 LEtr). En l'espèce, il est constant que la communauté que le recourant a formé avec son partenaire enregistré n'a pas été dissoute par le décès du partenaire et que le recourant ne se trouve pas victime de « violence conjugale ». De plus, aucun élément ne permet de penser qu'il ait conclu le partenariat enregistré contre sa volonté.</w:t>
      </w:r>
    </w:p>
    <w:p>
      <w:r>
        <w:rPr>
          <w:b/>
        </w:rPr>
        <w:t>E. 7.2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cf. également FF 2002 II 3511).</w:t>
      </w:r>
    </w:p>
    <w:p>
      <w:r>
        <w:rPr>
          <w:b/>
        </w:rPr>
        <w:t>E. 7.3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7.4</w:t>
      </w:r>
    </w:p>
    <w:p>
      <w:r>
        <w:t>A._______ invoque, à titre de raisons personnelles majeures, la durée de son séjour en Suisse, sa bonne intégration en ce pays et son respect de l'ordre juridique durant sa présence sur sol helvétique. La bonne intégration de l'intéressé n'est cependant pas significative pour déterminer si la réintégration de l'étranger dans son pays de provenance est fortement compromise au regard de l'art. 50 al. 1 let. b LEtr, qui ne prend en considération de telles circonstances au sens de la jurisprudence qu'en tant qu'elle permettent à l'intéressé d'invoquer des raisons personnelles majeures (cf. notamment arrêts du TF 2C_204/2014 du 5 mai 2014 consid. 7.3; 2C_275/2013 du 1er août 2013 consid. 4), ce qui n'est pas le cas en l'espèce. Il ne s'agit en effet pas de savoir si la vie du recourant serait plus facile en Suisse (cf. ATF 138 II 229 consid. 3.1 in fine), mais uniquement de savoir si un retour en Equateur entraînerait pour lui des difficultés de réadaptation insurmontables. Or, le recourant ne démontre nullement qu'il pourrait se trouver dans une telle situation. Il ressort du dossier que l'intéressé a passé les dix-neuf premières années de son existence dans son pays d'origine, soit en particulier son enfance et son adolescence, années qui apparaissent comme essentielles pour la formation de la personnalité et, partant, pour l'intégration sociale et culturelle (cf. notamment arrêt du TF 2C_343/2014 du 13 janvier 2015 consid. 3.3 in fine). Il apparaît ensuite que A._______ est jeune (30 ans), en pleine force de l'âge et n'a pas invoqué d'arguments particuliers, autres que la durée de son séjour en Suisse et sa bonne intégration en Suisse, susceptibles d'établir qu'il rencontrerait des difficultés particulières de réintégration sociale dans son pays d'origine et il peut dès lors être attendu de sa part qu'il fournisse les efforts nécessaires en vue de sa réinstallation en Equateur, ce d'autant plus qu'il dispose d'une formation supérieure susceptible de faciliter sa réintégration professionnelle dans son pays.</w:t>
      </w:r>
    </w:p>
    <w:p>
      <w:r>
        <w:rPr>
          <w:b/>
        </w:rPr>
        <w:t>E. 7.5</w:t>
      </w:r>
    </w:p>
    <w:p>
      <w:r>
        <w:t>Il convient de relever enfin que l'argumentation du recourant, selon laquelle son retour en Equateur serait problématique en raison de la mauvaise acceptation de son homosexualité, d'une part dans la société équatorienne, d'autre part au sein de sa famille, doit être fortement relativisée. Il s'impose de relever d'abord que, dans son courrier au SPOP du 28 janvier 2015 relatif à sa séparation d'avec B._______, A._______ envisageait sans aucune réserve de retourner en Equateur, en expliquant notamment qu'il voulait compléter ses études en Suisse afin de pouvoir « créer un réseau international, de voyager, et d'éventuellement exercer dans l'académique, notamment dans mon pays d'origine (Equateur) ». Il sied de constater ensuite que le recourant a sollicité et obtenu du SPOP l'octroi d'un visa de retour du 22 juin au 18 juillet 2016 dans le but de « visiter ma famille en Equateur », ce dont il y a lieu de conclure qu'il a conservé des relations des membres de sa famille demeurés au pays, contrairement à ce qu'il a prétendu dans son recours, où il affirmait que sa soeur domiciliée en Suisse était l'unique membre de sa famille avec laquelle il avait encore des contacts effectifs.</w:t>
      </w:r>
    </w:p>
    <w:p>
      <w:r>
        <w:rPr>
          <w:b/>
        </w:rPr>
        <w:t>E. 7.6</w:t>
      </w:r>
    </w:p>
    <w:p>
      <w:r>
        <w:t>Il y a finalement lieu d'examiner si la poursuite du séjour de l'intéressé en Suisse s'impose pour l'un des motifs mentionnés à l'art. 31 al. 1 OASA. A ce sujet, il convient de noter que le recourant séjourne sur le territoire helvétique depuis juin 2005, soit depuis près de onze ans. Cependant, selon la jurisprudence applicable en la matière, le simple fait pour un étranger de séjourner en Suisse pendant de longues années ne permet pas d'admettre un cas personnel d'une extrême gravité (cf. ATAF 2007/16 consid. 7), ce d'autant moins que l'autorisation de séjour pour études dont le recourant a été titulaire avant d'obtenir un titre de séjour par son partenariat enregistré revêtait un caractère temporaire, les étudiants étrangers devant en général quitter la Suisse à l'issue de la formation pour laquelle ils avaient été autorisés à y séjourner. Quant à l'intégration sociale de A._______, si elle est certes irréprochable, elle ne saurait constituer un élément déterminant pour répondre aux exigences posées dans le contexte de l'art. 50 al. 1 let. b LEtr, lesquelles ne doivent pas être confondues avec celles, moins sévères, d'une intégration réussie selon l'art. 50 al. 1 let. a LEtr (cf. arrêt du Tribunal fédéral 2C_875/2012 du 22 février 2013 consid. 6.2; voir également 2C_575/2013 du 7 février 2014 consid. 4.3.1 et 4.3.2, ainsi que la jurisprudence citée). Aussi, compte tenu de ce qui précède et en considération des possibilités de réintégration du recourant dans son pays d'origine, le Tribunal estime que sa situation n'est pas constitutive d'une situation d'extrême gravité.</w:t>
      </w:r>
    </w:p>
    <w:p>
      <w:r>
        <w:rPr>
          <w:b/>
        </w:rPr>
        <w:t>E. 7.7</w:t>
      </w:r>
    </w:p>
    <w:p>
      <w:r>
        <w:t>En conséquence, l'examen du dossier ne permet pas de retenir que la poursuite du séjour du recourant en Suisse s'imposerait pour des raisons personnelles majeures au sens de l'art. 50 al. 1 let. b LEtr. 8.Il convient de relever enfin, qu'indépendamment de la question de l'objet du litige, il n'y a pas lieu d'examiner la situation de A._______ sous l'angle de l'art. 30 al. 1 let. b LEtr, puisque les raisons personnelles majeures ont été écartées sur la base de l'art. 50 al. 1 let. b LEtr, de sorte qu'elles le seraient pareillement sous l'angle de l'art. 30 al. 1 let. b LEtr (cf. notamment arrêt du TAF C-1119/2013 du 19 novembre 2014 consid. 8 et jurisprudence citée; voir aussi dans ce sens, ATF 137 II 345 consid. 3.2.1; arrêt du TF 2C_1062/2013 du 28 mars 2014 consid. 3.2.1). 9.Dans la mesure où A._______ n'obtient pas la prolongation de son autorisation de séjour, c'est à bon droit que l'autorité intimée a prononcé son renvoi de Suisse, conformément à l'art. 64 al. 1 let. c LEtr. L'intéressé n'a par ailleurs pas démontré l'existence d'obstacles à son retour en Equateur et le dossier ne fait pas apparaître que l'exécution du renvoi serait illicite, inexigible ou impossible au sens de l'art. 83 al. 2 à 4 LEtr. Ainsi, c'est à juste titre que l'instance inférieure a ordonné l'exécution de cette mesure. 10.Dans son recours, A._______ a conclu, subsidiairement, à l'octroi d'une autorisation de séjour pour études au sens de l'art. 27 LEtr, en exposant qu'il avait entamé en 2015 une thèse de doctorat en géochimie à la Faculté des sciences de l'Université de Genève, thèse qu'il entend achever en 2019. Comme déjà relevé au considérant 3 ci-avant, la question de l'octroi d'une autorisation de séjour pour études au sens de l'art. 27 LEtr est extrinsèque à l'objet de la présente procédure et relève de la seule compétence des autorités cantonales. Cela étant, vu l'issue de la procédure relative à l'octroi d'une autorisation de séjour en application de l'art. 50 LEtr, le recourant garde la possibilité de déposer, auprès des autorités cantonales, une demande d'autorisation de séjour pour études, s'il entend toujours poursuivre et achever en Suisse la thèse qu'il y a entamée en 2015. 11.Il ressort de ce qui précède que la décision du 23 octobre 2015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