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F-757/2026 vom 5. Februar 2026</w:t>
      </w:r>
    </w:p>
    <w:p>
      <w:r>
        <w:t>Bundesverwaltungsgericht, 2026-02-05, DE</w:t>
      </w:r>
    </w:p>
    <w:p>
      <w:r>
        <w:rPr>
          <w:b/>
        </w:rPr>
        <w:t xml:space="preserve">Quelle: </w:t>
      </w:r>
      <w:r>
        <w:t>https://mcp.opencaselaw.ch/entscheid/bvger_F-757_2026</w:t>
      </w:r>
    </w:p>
    <w:p>
      <w:r>
        <w:t>FR: TAF F-757/2026 du 5 février 2026</w:t>
      </w:r>
    </w:p>
    <w:p>
      <w:r>
        <w:t>IT: TAF F-757/2026 del 5 febbraio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1.4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2.1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(respektive innert Frist auf die entsprechende Anfrage nicht geantwortet hat; vgl. Art. 22 Abs. 7 respektive Art. 25 Abs. 2 Dublin-III-VO), auf das Asylgesuch nicht ein (vgl. BVGE 2017 VI/5 E. 6.2).</w:t>
      </w:r>
    </w:p>
    <w:p>
      <w:r>
        <w:rPr>
          <w:b/>
        </w:rPr>
        <w:t>E. 2.2</w:t>
      </w:r>
    </w:p>
    <w:p>
      <w:r>
        <w:t>Gemäss Art. 3 Abs. 1 Dublin-III-VO wird jeder Asylantrag von einem einzigen Mitgliedstaat geprüft, der nach den Kriterien des Kapitels III als zuständiger Staat bestimmt wird.</w:t>
      </w:r>
    </w:p>
    <w:p>
      <w:r>
        <w:rPr>
          <w:b/>
        </w:rPr>
        <w:t>E. 3.1</w:t>
      </w:r>
    </w:p>
    <w:p>
      <w:r>
        <w:t>Besitzt ein Antragsteller ein gültiges Visum, so ist der Mitgliedstaat, der das Visum erteilt hat, für die Prüfung des Antrags auf internationalen Schutz zuständig, es sei denn, dass das Visum im Auftrag eines anderen Mitgliedstaats im Rahmen einer Vertretungsvereinbarung erteilt wurde. In diesem Fall ist der vertretene Mitgliedstaat für die Prüfung des Antrags auf internationalen Schutz zuständig (Art. 12 Abs. 2 Dublin-III-VO).</w:t>
      </w:r>
    </w:p>
    <w:p>
      <w:r>
        <w:rPr>
          <w:b/>
        </w:rPr>
        <w:t>E. 3.2</w:t>
      </w:r>
    </w:p>
    <w:p>
      <w:r>
        <w:t>Die Beschwerdeführerin verfügte in Frankreich über ein bis am (...) gültiges Visum (vgl. SEM act. 2). Das Visum war damit zum Zeitpunkt ihrer Antragstellung in der Schweiz noch gültig im Sinne von Art. 12 Abs. 2 Dublin-III-VO.</w:t>
      </w:r>
    </w:p>
    <w:p>
      <w:r>
        <w:rPr>
          <w:b/>
        </w:rPr>
        <w:t>E. 3.3</w:t>
      </w:r>
    </w:p>
    <w:p>
      <w:r>
        <w:t>Nachdem die französischen Behörden dem Übernahmeersuchen der Vorinstanz gestützt auf Art. 12 Abs. 2 Dublin-III-VO fristgerecht zugestimmt haben, steht die grundsätzliche Zuständigkeit Frankreichs für die Prüfung des Antrags der Beschwerdeführerin auf internationalen Schutz fest. Es liegen auch keine Anhaltspunkte dafür vor, dass die Zuständigkeit erloschen sein könnte. Gemäss ihren Angaben im Dublin-Gespräch hat sie bis zu ihrer Einreise in die Schweiz das Hoheitsgebiet der Mitgliedstaaten nicht verlassen.</w:t>
      </w:r>
    </w:p>
    <w:p>
      <w:r>
        <w:rPr>
          <w:b/>
        </w:rPr>
        <w:t>E. 4.1</w:t>
      </w:r>
    </w:p>
    <w:p>
      <w:r>
        <w:t>Die Vorinstanz hat korrekt erwogen, dass das Asylverfahren in Frankreich keine systemischen Schwachstellen aufweist (Art. 3 Abs. 2 Dublin-III-VO) und Hinweise dafür fehlen, wonach das Land seinen völkerrechtlichen Verpflichtungen gegenüber der Beschwerdeführerin nicht nachgekommen wäre oder das Asylverfahren nicht regelkonform durchführen würde. Sie vermag keine individuellen Umstände geltend zu machen, die zu einer anderen Einschätzung führen könnten. Weder sind Anhaltspunkte ersichtlich, dass ihr die Behörden nach einer Überstellung im Rahmen des Dublin-Verfahrens dauerhaft die gemäss Aufnahmerichtlinie zustehenden minimalen Lebensbedingungen vorenthalten, noch staatlichen Schutz verweigern würden. Frankreich ist ein funktionierender Rechtsstaat und die Behörden sind gewillt und fähig, staatlichen Schutz zu gewähren. Sollte die Beschwerdeführerin sich durch Dritte belästigt oder - wie vorliegend geltend gemacht - bedroht fühlen, ist sie gehalten, bei der Polizei um Schutz nachzusuchen. Es sind keine völkerrechtlichen Vollzugshindernisse ersichtlich, welche die Schweiz zu einem Selbsteintritt nach Art. 17 Abs. 1 Dublin-III-VO verpflichten würden. Es liegen auch keine Anhaltspunkte vor, die darauf schliessen lassen, Frankreich habe im Falle der Beschwerdeführerin den Grundsatz des Non-Refoulement gemäss Art. 33 FK und Art. 3 EMRK nicht beachtet und beabsichtige, sie rechtswidrig nach Kongo (Kinshasa) zurückzuschaffen, ohne geprüft zu haben, ob ihr dort flüchtlingsrechtlich relevante Verfolgung oder eine menschenrechtswidrige Behandlung drohen würde (einlässlich dazu Urteil des EuGH vom 30. November 2023, verbundene Rechtssachen C-228/21, C-254/21, C-297/21, C-315/21 und C-328/21, §§ 129-142 und Ziff. 2 des Dispositivs).</w:t>
      </w:r>
    </w:p>
    <w:p>
      <w:r>
        <w:rPr>
          <w:b/>
        </w:rPr>
        <w:t>E. 4.2.1</w:t>
      </w:r>
    </w:p>
    <w:p>
      <w:r>
        <w:t>Was den Gesundheitszustand der Beschwerdeführerin angeht, ist dem in den vorinstanzlichen Akten liegenden ärztlichen Kurzbericht vom (...) zu entnehmen, dass die Ärztin (...) dokumentierte. Eine neuerliche Kontrolle sei angezeigt, wenn (Nennung Grund). Zudem wurde (Nennung Empfehlung), da der Verdacht auf (Nennung Leiden) bestehe. Im Arztbericht vom (...) werden Impfungen am (...) zur Grundimmunisierung bestätigt. Zudem hat sich die Beschwerdeführerin beim Gesundheitsdienst des BAZ (...) seit ihrer Verlegung am (...) jeweils einmalig wegen (Nennung Gründe) und zuletzt am (...) wegen (Nennung Grund) gemeldet. Dabei wurde sie jeweils symptomatisch behandelt. Seit der Verlegung wurden weder (...) noch (...) Beschwerden vorgebracht. Weitere Arzttermine seien keine ausstehend.</w:t>
      </w:r>
    </w:p>
    <w:p>
      <w:r>
        <w:rPr>
          <w:b/>
        </w:rPr>
        <w:t>E. 4.2.2</w:t>
      </w:r>
    </w:p>
    <w:p>
      <w:r>
        <w:t>Diese Leiden sind selbst in ihrer Gesamtheit nicht derart gravierend, dass bei einer Überstellung nach Frankreich mit dem realen Risiko einer ernsten, raschen und unwiederbringlichen Verschlechterung ihres Gesundheitszustands gerechnet werden müsste, die zu intensivem Leiden oder einer erheblichen Verkürzung ihrer Lebenserwartung führen würde. Folglich ist die hohe Schwelle einer bei Überstellung real drohenden Verletzung von Art. 3 EMRK nicht erreicht (vgl. Urteile des EGMR Paposhvili gegen Belgien vom 13. Dezember 2016, Grosse Kammer, 41738/10, §§ 180-193, bestätigt durch Savran gegen Dänemark vom 7. Dezember 2021, Grosse Kammer, 57467/15, §§ 121 ff.). Frankreich verfügt zudem über eine fortschrittliche medizinische Infrastruktur und ist gemäss Art. 19 Abs. 1 und 2 der Aufnahmerichtlinie verpflichtet, der Beschwerdeführerin bei Bedarf die erforderliche medizinische Behandlung ihrer gesundheitlichen Probleme zukommen zu lassen; eine solche hat sie dort denn auch eigenen Angaben zufolge schon erhalten (vgl. SEM act. 16 S. 2). Antragstellenden mit besonderen Bedürfnissen ist die erforderliche medizinische oder sonstige Hilfe einschliesslich einer geeigneten psychologischen Betreuung zu gewähren. Das Bundesverwaltungsgericht verkennt nicht, dass sich ein stabiles Umfeld positiv auf die psychische Gesundheit einer Person auswirkt. Insofern ist das Ansinnen der Beschwerdeführerin, ihr Asylverfahren in der Schweiz durchlaufen zu können, verständlich. Die Dublin-III-VO räumt schutzsuchenden Personen jedoch kein Recht ein, den ihren Asylantrag prüfenden Mitgliedstaat und ihren Aufenthaltsort innerhalb desselben selbst auszuwählen (vgl. BVGE 2010/45 E. 8.3). Nach ihrer Ankunft in Frankreich kann sich die Beschwerdeführerin an die dortigen medizinischen Institutionen wenden. Die Vorinstanz hat sich in ihrer Begründung auf die relevanten ärztlichen Unterlagen - so insbesondere auch den ärztlichen Kurzbericht vom (...) - sowie auf ihre eigenen Abklärungen bei Medic-Help im BAZ (...) vom (...) gestützt. Auf ausdrückliche Nachfrage bestätigte dabei der Gesundheitsdienst, dass die Beschwerdeführerin in den über (Nennung Dauer) seit ihrer Verlegung keine psychischen Beschwerden geäussert habe, obschon sie dort in diesem Zeitraum drei Mal behandelt worden sei (vgl. SEM act. 23) und sie gemäss der behandelnden (Nennung Fachärztin) psychisch sehr belastet und traumatisiert sei (vgl. SEM act. 19). Nachdem die Beschwerdeführerin anlässlich des Dublin-Gesprächs darauf aufmerksam gemacht wurde, sich bei Bedarf beim Gesundheitsdienst zu melden, erstaunt es daher, dass sie sich in der genannten Zeitspanne respektive anlässlich ihrer drei Vorsprachen auch nicht ansatzweise zu ihrer psychischen Befindlichkeit geäussert hat. Soweit die Beschwerdeführerin in diesem Zusammenhang anführt, gemäss einer Auskunft von Medic-Help (...) habe sich der ärztliche Kurzbericht vom (...) nicht im Patientendossier befunden, beziehungsweise sei dem Gesundheitsdienst bis zum Erlass der angefochtenen Verfügung nicht bekannt gewesen, lässt sich dieser Einwand in Ermangelung eines Belegs nicht überprüfen. Jedenfalls ist diesbezüglich anzuführen, dass der fragliche Bericht am (...) seinen Eingang im ZEMIS, mithin im Asyldossier der Beschwerdeführerin gefunden hat. Doch selbst bei unterstellter Unkenntnis des Gesundheitsdienstes vom fraglichen Bericht, kann vorliegend nicht auf eine unvollständige Sachverhaltsabklärung durch das SEM geschlossen werden. Angesichts obiger Ausführungen zur Rechtsprechung des EGMR und des Vorhandenseins einer genügenden medizinischen Infrastruktur durfte das SEM in antizipierter Beweiswürdigung davon ausgehen, dass aus weiteren medizinischen Abklärungen keine neuen, entscheidwesentlichen Erkenntnisse zu erwarten waren, und musste diese nicht abwarten. Die Vorinstanz hat den medizinischen Umständen bei der Bestimmung der konkreten Überstellungsmodalitäten Rechnung zu tragen und sicherzustellen, dass die französischen Behörden vorgängig in geeigneter Weise über die spezifischen medizinischen Umstände informiert werden (vgl. Art. 31 f. Dublin-III-VO).</w:t>
      </w:r>
    </w:p>
    <w:p>
      <w:r>
        <w:rPr>
          <w:b/>
        </w:rPr>
        <w:t>E. 4.2.3</w:t>
      </w:r>
    </w:p>
    <w:p>
      <w:r>
        <w:t>Unter diesen Umständen liegt keine unrichtige oder unvollständige Abklärung des rechtserheblichen Sachverhalts vor. Die formelle Rüge - (...) - erweist sich somit als unbegründet. Der gestellte Rückweisungsantrag (Rechtsbegehren Ziff. 2) ist daher abzuweisen.</w:t>
      </w:r>
    </w:p>
    <w:p>
      <w:r>
        <w:rPr>
          <w:b/>
        </w:rPr>
        <w:t>E. 4.3</w:t>
      </w:r>
    </w:p>
    <w:p>
      <w:r>
        <w:t>Die Vorinstanz hat sodann in rechtsfehlerfreier Ausübung des ihr nach Art. 17 Abs. 1 Dublin-III-VO und Art. 29a Abs. 3 der Asylverordnung 1 vom 11. August 1999 (AsylV 1, SR 142.311) zukommenden Ermessens und gestützt auf einen korrekt erstellten Sachverhalt von einem freiwilligen Selbsteintritt der Schweiz abgesehen.</w:t>
      </w:r>
    </w:p>
    <w:p>
      <w:r>
        <w:rPr>
          <w:b/>
        </w:rPr>
        <w:t>E. 5</w:t>
      </w:r>
    </w:p>
    <w:p>
      <w:r>
        <w:t>Das SEM ist zu Recht in Anwendung von Art. 31a Abs. 1 Bst. b AsylG auf das Asylgesuch der Beschwerdeführerin nicht eingetreten. Die Überstellung nach Frankreich wurde in Anwendung von Art. 44 AsylG ebenfalls zu Recht angeordnet.</w:t>
      </w:r>
    </w:p>
    <w:p>
      <w:r>
        <w:rPr>
          <w:b/>
        </w:rPr>
        <w:t>E. 6</w:t>
      </w:r>
    </w:p>
    <w:p>
      <w:r>
        <w:t>Die Beschwerde ist abzuweisen und die Verfügung des SEM zu bestätigen.</w:t>
      </w:r>
    </w:p>
    <w:p>
      <w:r>
        <w:rPr>
          <w:b/>
        </w:rPr>
        <w:t>E. 7</w:t>
      </w:r>
    </w:p>
    <w:p>
      <w:r>
        <w:t>Mit dem Entscheid in der Hauptsache sind die Anträge auf Gewährung der aufschiebenden Wirkung, auf Verzicht auf die Durchführung von Vollzugshandlungen bis zum Beschwerdeentscheid und auf Verzicht auf die Erhebung eines Kostenvorschusses gegenstandslos geworden. Der am 2. Februar 2026 verfügte einstweilige Vollzugsstopp fällt mit dem vorliegenden Urteil dahin.</w:t>
      </w:r>
    </w:p>
    <w:p>
      <w:r>
        <w:rPr>
          <w:b/>
        </w:rPr>
        <w:t>E. 8</w:t>
      </w:r>
    </w:p>
    <w:p>
      <w:r>
        <w:t>Das Gesuch um Gewährung der unentgeltlichen Prozessführung ist abzuweisen, da die Beschwerde gemäss den vorstehenden Erwägungen als von vornherein aussichtslos zu bezeichnen war. Daher fehlt es, unbesehen der finanziellen Verhältnisse der Beschwerdeführerin, an einer gesetzlichen Voraussetzung gemäss Art. 65 Abs. 1 VwVG. Bei diesem Ausgang des Verfahrens sind ihr die Kosten von insgesamt Fr. 750.-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