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F-753/2017 vom 20. Februar 2017</w:t>
      </w:r>
    </w:p>
    <w:p>
      <w:r>
        <w:t>Bundesverwaltungsgericht, 2017-02-20, DE</w:t>
      </w:r>
    </w:p>
    <w:p>
      <w:r>
        <w:rPr>
          <w:b/>
        </w:rPr>
        <w:t xml:space="preserve">Quelle: </w:t>
      </w:r>
      <w:r>
        <w:t>https://mcp.opencaselaw.ch/entscheid/bvger_F-753_2017</w:t>
      </w:r>
    </w:p>
    <w:p>
      <w:r>
        <w:t>FR: TAF F-753/2017 du 20 février 2017</w:t>
      </w:r>
    </w:p>
    <w:p>
      <w:r>
        <w:t>IT: TAF F-753/2017 del 20 febbraio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dem VGG und dem BGG, soweit das AsylG nichts anderes bestimmt (Art. 37 VGG und Art. 6 AsylG).</w:t>
      </w:r>
    </w:p>
    <w:p>
      <w:r>
        <w:rPr>
          <w:b/>
        </w:rPr>
        <w:t>E. 1.2</w:t>
      </w:r>
    </w:p>
    <w:p>
      <w:r>
        <w:t>Die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für sich und ihren Sohn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 wie im Folgenden zu zeigen sein wird - als offensichtlich unbegründet, weshalb das Urteil in Anwendung von Art. 111 Bst. e AsylG in einzelrichterlicher Zuständigkeit mit Zustimmung eines zweiten Richters beziehungsweise einer zweiten Richterin ergeht. Es ist gestützt auf Art. 111a Abs. 1 und 2 AsylG ohne Schriftenwechsel zu fällen und nur summarisch zu begründen.</w:t>
      </w:r>
    </w:p>
    <w:p>
      <w:r>
        <w:rPr>
          <w:b/>
        </w:rPr>
        <w:t>E. 3</w:t>
      </w:r>
    </w:p>
    <w:p>
      <w:r>
        <w:t>Die in der Beschwerde sinngemäss erhobene Rüge, das SEM habe den rechtserheblichen Sachverhalt unrichtig erhoben, indem es die Aussagen der Beschwerdeführerin zu den Sprachproblemen unzutreffend gewürdigt habe, ist im Lichte der nachfolgenden Erwägungen offensichtlich unbegründet. Eine Aufhebung der angefochtenen Verfügung infolge Verletzung dieses Teilaspektes des rechtlichen Gehörs fällt demnach nicht in Betracht.</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Dem bei den Akten befindlichen «Eurodac»-Datenblatt ist zu entnehmen, dass die Beschwerdeführerin am 11. Oktober 2016 in Italien ihre Fingerabdrücke abgegeben hat (SEM act. A4) und sich demnach vor ihrer Einreise in die Schweiz in Italien aufgehalten hat. Die Vorinstanz ersuchte deshalb gestützt auf Art. 13 Abs. 1 Dublin-III-VO am 22. November 2016 die italienischen Behörden um Aufnahme der Beschwerdeführerenden. Diese liessen das Übernahmeersuchen innert der in Art. 22 Abs. 1 Dublin-III-VO vorgesehenen Frist unbeantwortet, womit sie die Zuständigkeit Italiens implizit anerkannten (vgl. Art. 22 Abs. 7 Dublin-III-VO). Im Rahmen einer nachträglichen Mitteilung vom 25. Januar 2017 hiessen sie das Ersuchen des SEM explizit gut (SEM act. A17). Die grundsätzliche Zuständigkeit Italiens ist somit gegeben.</w:t>
      </w:r>
    </w:p>
    <w:p>
      <w:r>
        <w:rPr>
          <w:b/>
        </w:rPr>
        <w:t>E. 6</w:t>
      </w:r>
    </w:p>
    <w:p>
      <w:r>
        <w:t>Im Rahmen der Beschwerde wird insbesondere geltend gemacht, es sei dennoch von einer Zuständigkeit der Schweiz auszugehen, und zwar im Sinne der Bestimmungen von Art. 3 Abs. 2 (zweiter Satz) Dublin-III-VO (Zuständigkeit zufolge systemischer Mängel im an sich zuständigen Staat) oder aufgrund eines Selbsteintrittes aus humanitären Gründen.</w:t>
      </w:r>
    </w:p>
    <w:p>
      <w:r>
        <w:rPr>
          <w:b/>
        </w:rPr>
        <w:t>E. 6.1</w:t>
      </w:r>
    </w:p>
    <w:p>
      <w:r>
        <w:t>Das italienische Fürsorgesystem für Asylsuchende und Personen mit Schutzstatus steht immer wieder in der Kritik, so namentlich in dem in der Rechtsmittelschrift erwähnten Bericht der SFH (Aufnahmebedingungen in Italien - Aktuelle Situation von Asylsuchenden und Schutzberechtigten, insbesondere Dublin-Rückkehrenden in Italien, Bern, August 2016). In dieser Hinsicht ist indessen festzuhalten,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Auffassung des Gerichts seinen diesbezüglichen völkerrechtlichen Verpflichtungen grundsätzlich nachkommt. Ebenso geht das Gericht davon aus, grundsätzlich anerkenne und schütze Italien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Auch der Europäische Gerichtshof für Menschenrechte (EGMR) hält in seiner bisherigen Rechtsprechung fest, dass in Italien kein systemischer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N.A. und andere gegen Dänemark vom 28. Juni 2016, 15636/16, § 27; Tarakhel gegen Schweiz vom 4. November 2014, 29217/12 [nachfolgend: Entscheid Tarakhel]) ergibt sich keine wesentlich andere Einschätzung. Im Übrigen gehen sowohl das Bundesverwaltungsgericht als auch der EGMR grundsätzlich von einer genügenden medizinischen Infrastruktur in Italien aus (vgl. Urteil des Bundesverwaltungsgerichts E-739/2015 vom 25. Juni 2015 sowie EGMR: A.S. gegen die Schweiz vom 30. Juni 2015, 39350/13, § 36). Unter diesen Umständen ist die Anwendung von Art. 3 Abs. 2 (zweiter Satz) Dublin-III-VO nicht gerechtfertigt.</w:t>
      </w:r>
    </w:p>
    <w:p>
      <w:r>
        <w:rPr>
          <w:b/>
        </w:rPr>
        <w:t>E. 6.2</w:t>
      </w:r>
    </w:p>
    <w:p>
      <w:r>
        <w:t>Weiter ist der Frage nachzugehen, ob für die Beschwerdeführerin in einer individuellen Betrachtung eine Gefährdung nach Art. 3 EMRK aufgezeigt ist, woraus sich zwingende Gründe für die Ausübung der Ermessensklausel und für einen Selbsteintritt nach Art. 17 Abs. 1 Dublin-III-VO ergeben würden.</w:t>
      </w:r>
    </w:p>
    <w:p>
      <w:r>
        <w:rPr>
          <w:b/>
        </w:rPr>
        <w:t>E. 6.2.1</w:t>
      </w:r>
    </w:p>
    <w:p>
      <w:r>
        <w:t>Im vorgenannten Entscheid Tarakhel hat sich der EGMR sehr kritisch zu den in Italien herrschenden Verhältnissen geäussert (vgl. a.a.O, §§ 115, 117 und 119 ff.) und mit Blick auf die speziellen Bedürfnisse und die besondere Verletzlichkeit von Kindern namentlich festgehalten,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a.a.O., §§ 121 und 122). Diesem EGMR-Entscheid hat das Bundesverwaltungsgericht in BVGE 2015/4 (Grundsatzurteil) Rechnung getragen, indem es festgestellt hat, dass vor einer Dublin-Überstellung von Familien mit Kindern nach Italien von den italienischen Behörden individuelle Garantien einzuholen sind (vgl. BVGE 2015/4 E. 4.1). Diese Garantien einer kindgerechten und die Einheit der Familie respektierenden Unterbringung stellen keine blosse Überstellungsmodalität dar, sondern bilden materielle Voraussetzung der völkerrechtlichen Zulässigkeit einer Überstellung nach Italien (vgl. BVGE 2015/4 E. 4.3). Mit BVGE 2016/2 E. 5.2 wurde das vorliegende System von konkreten Zusicherungen unter Namens- und Altersangabe sowie Anerkennung der Familieneinheit zusammen mit einem Hinweis auf allgemeine Garantien einer familiengerechten Unterbringung in der Form von Rundschreiben als den erwähnten Voraussetzungen genügend bezeichnet. Damit reichen die hier mit Übernahmeerklärung der italienischen Behörden vom 25. Januar 2017 abgegebenen Zusicherungen (nucleo familiare mit Namensnennung und Altersangaben sowie Verweis auf das Rundschreiben vom 8. Juni 2015) aus. Der Beschwerdeführerin und ihrem Sohn wurde damit eine familiengerechte Unterbringung garantiert, weshalb auf die diesbezüglichen Ausführungen in der Beschwerde nicht weiter einzugehen ist (vgl. EGMR: Entscheidung Ali und andere gegen Schweiz und Italien vom 4. Oktober 2016, 30474/14, § 33). In Bezug auf die einschlägigen Rundschreiben ist darauf hinzuweisen, dass diese öffentlich auf der Homepage von "European Database of Asylum Law" beziehungsweise von "Asylum Information Database" abrufbar sind (vgl. &lt;http://www.asylumlawdatabase.eu/en/content/circular-letter-italian-ministry-interior-all-dublin-units&gt;). Eine gesonderte Zustellung an die Beschwerdeführerin erübrigt sich damit.</w:t>
      </w:r>
    </w:p>
    <w:p>
      <w:r>
        <w:rPr>
          <w:b/>
        </w:rPr>
        <w:t>E. 6.2.2</w:t>
      </w:r>
    </w:p>
    <w:p>
      <w:r>
        <w:t>Die Beschwerdeführerin hat sodann mit dem blossen Hinweis, sie habe während des rund zweiwöchigen Aufenthalts in Italien keine Gelegenheit erhalten, ein Asylgesuch zu stellen, kein konkretes und ernsthaftes Risiko dafür dargetan, dass sich die italienischen Behörden weigerten, sie und ihr Kind aufzunehmen und ihren Antrag auf internationalen Schutz unter Einhaltung der Regeln der Verfahrensrichtlinie zu prüfen. Auch hat sie keine konkreten Hinweise für die Annahme dargetan, Italien würde ihnen dauerhaft die ihnen gemäss der Aufnahmerichtlinie zustehenden minimalen Lebensbedingungen vorenthalten. Soweit sie unter Bezugnahme auf den erwähnten Bericht der SFH geltend macht, es drohe in Einzelfällen eine Verletzung von Art. 3 EMRK, substantiiert sie nicht ansatzweise, inwiefern dies in ihrem Fall so sein soll. Auch legt sie nicht substanziiert dar, inwiefern sie bzw. ihr Kind konkret durch eine Beeinträchtigung des Zuganges zur Gesundheitsversorgung betroffen sein sollen. Dafür, dass Italien ihnen eine adäquate medizinische Behandlung und entsprechende soziale Unterstützung - beispielsweise bei der Kinderbetreuung während einer medizinischen Behandlung der alleinerziehenden Mutter - verweigern würde, gibt es keine Hinweise. Solches ist jedenfalls aufgrund des von der Beschwerdeführerin geltend gemachten Zwischenfalls mit einer Betreuungsperson nicht schon anzunehmen. Schliesslich sind den Akten denn auch keine Gründe für die Annahme zu entnehmen, Italien werde in ihrem Fall den Grundsatz des Non-Refoulement missachten und sie zur Ausreise in ein Land zwingen, in dem ihr Leib, Leben oder ihre Freiheit aus einem Grund nach Art. 3 Abs. 1 AsylG gefährdet ist oder in dem sie Gefahr laufen würde, zur Ausreise in ein solches Land gezwungen zu werden.</w:t>
      </w:r>
    </w:p>
    <w:p>
      <w:r>
        <w:rPr>
          <w:b/>
        </w:rPr>
        <w:t>E. 6.2.3</w:t>
      </w:r>
    </w:p>
    <w:p>
      <w:r>
        <w:t>Nach dem Gesagten ist der Wegweisungsvollzug nach Italien unter Beachtung der massgeblichen völkerrechtlichen Bestimmungen als zulässig zu erkennen, womit keine zwingenden Gründe für einen Selbsteintritt auf das Asylgesuch der Beschwerdeführerin und ihres Kindes in Anwendung der Ermessensklausel gemäss Art. 17 Abs. 1 Dublin-III-VO ersichtlich sind.</w:t>
      </w:r>
    </w:p>
    <w:p>
      <w:r>
        <w:rPr>
          <w:b/>
        </w:rPr>
        <w:t>E. 6.3</w:t>
      </w:r>
    </w:p>
    <w:p>
      <w:r>
        <w:t>Das SEM hat sich im Weiteren im Rahmen der angefochtenen Verfügung gegen einen Selbsteintritt auf das Asylgesuch der Beschwerdeführerin und ihres Kindes aus humanitären Gründen gemäss Art. 29a Abs. 3 AsylV 1 in Verbindung mit Art. 17 Abs. 1 Dublin-III-VO ausgesprochen. Dieser Entscheid, welcher vom Staatssekretariat in Kenntnis der persönlichen Umstände und der geltend gemachten gesundheitlichen Probleme der Beschwerdeführenden getroffen wurde, hält einer Überprüfung - soweit nach dem massgeblichen rechtlichen Rahmen zugänglich (vgl. dazu BVGE 2015/9 E. 7 und 8) - stand. Die Würdigung der Sache durch das SEM lässt keine rechtsfehlerhafte Ermessenausübung erkennen. Daran ändern auch die Beschwerdevorbringen betreffend gesundheitliche Probleme der alleinerziehenden Beschwerdeführerin und ihres Kindes nichts, zumal in dieser Hinsicht - auch im Rahmen der Beschwerde - keine stichhaltigen Unterlagen eingereicht wurden, welche auf eine ernsthafte Erkrankung und von daher auf eine besondere Verletzlichkeit schliessen lassen.</w:t>
      </w:r>
    </w:p>
    <w:p>
      <w:r>
        <w:rPr>
          <w:b/>
        </w:rPr>
        <w:t>E. 7</w:t>
      </w:r>
    </w:p>
    <w:p>
      <w:r>
        <w:t>Nach vorstehenden Erwägungen ist das Nichteintreten auf das Asylgesuch und die Anordnung der Wegweisung nach Italien zu bestätigen. Die Beschwerde ist somit abzuweisen. Die Anträge auf Gewährung der aufschiebenden Wirkung und Verzicht auf die Erhebung eines Kostenvorschusses erweisen sich damit als gegenstandslos. Der am 13. Februar 2017 angeordnete Vollzugsstopp fällt mit dem vorliegenden Urteil dahin.</w:t>
      </w:r>
    </w:p>
    <w:p>
      <w:r>
        <w:rPr>
          <w:b/>
        </w:rPr>
        <w:t>E. 8</w:t>
      </w:r>
    </w:p>
    <w:p>
      <w:r>
        <w:t>Das mit der Beschwerde gestellte Gesuch um Gewährung der unentgeltlichen Rechtspflege ist abzuweisen, da die Begehren - wie sich aus den vorstehenden Erwägungen ergibt - als aussichtslos zu bezeichnen waren, weshalb die Voraussetzungen von Art. 65 Abs. 1 VwVG nicht erfüllt sind. 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