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F-7536/2025 vom 22. Oktober 2025</w:t>
      </w:r>
    </w:p>
    <w:p>
      <w:r>
        <w:t>Bundesverwaltungsgericht, 2025-10-22, DE</w:t>
      </w:r>
    </w:p>
    <w:p>
      <w:r>
        <w:rPr>
          <w:b/>
        </w:rPr>
        <w:t xml:space="preserve">Quelle: </w:t>
      </w:r>
      <w:r>
        <w:t>https://mcp.opencaselaw.ch/entscheid/bvger_F-7536_2025</w:t>
      </w:r>
    </w:p>
    <w:p>
      <w:r>
        <w:t>FR: TAF F-7536/2025 du 22 octobre 2025</w:t>
      </w:r>
    </w:p>
    <w:p>
      <w:r>
        <w:t>IT: TAF F-7536/2025 del 22 ottobre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 [SR 142.31]).</w:t>
      </w:r>
    </w:p>
    <w:p>
      <w:r>
        <w:rPr>
          <w:b/>
        </w:rPr>
        <w:t>E. 1.2</w:t>
      </w:r>
    </w:p>
    <w:p>
      <w:r>
        <w:t>Die Beschwerde richtet sich sowohl gegen den Nichteintretens- und Wegweisungsentscheid als auch gegen die ZEMIS-Eintragung betreffend das Geburtsdatum des Beschwerdeführers. Das Beschwerdeverfahren betreffend ZEMIS-Datenbereinigung wird separat vom vorliegenden Asylverfahren unter der Nummer F-7665/2025 geführt und es werden zwei getrennte Urteile gefällt. Die Beschwerdebegehren betreffend Ziffer 6 der angefochtenen Verfügung sind somit nicht im Rahmen des vorliegenden Verfahrens zu behandeln.</w:t>
      </w:r>
    </w:p>
    <w:p>
      <w:r>
        <w:rPr>
          <w:b/>
        </w:rPr>
        <w:t>E. 1.3</w:t>
      </w:r>
    </w:p>
    <w:p>
      <w:r>
        <w:t>Die Beschwerde gegen den Nichteintretens- und Wegweisungsentscheid ist zulässig (Art. 105 AsylG; Art. 31 ff. VGG). Die übrigen Sachurteilsvoraussetzungen (Legitimation [Art. 48 Abs. 1 VwVG], Frist [Art. 108 Abs. 3 AsylG] und Form [Art. 52 Abs. 1 VwVG]) sind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Auf die Durchführung eines Schriftenwechsels wurde verzichtet (Art. 111a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Im Rahmen des Wiederaufnahmeverfahrens (Art. 23-25 Dublin-III-VO) findet grundsätzlich keine (erneute) Zuständigkeitsprüfung nach Kapitel III Dublin-III-VO mehr statt (vgl. zum Ganzen BVGE 2017 VI/5 E. 6.2 und 8.2.1). Der Mitgliedstaat, bei dem der erste Antrag auf internationalen Schutz gestellt wurde, ist gehalten, einen Drittstaatsangehörigen, der während der Prüfung seines Antrags in einem anderen Mitgliedstaat einen neuen Antrag gestellt hat, gemäss den Modalitäten der Dublin-III-VO wieder aufzunehmen (Art. 18 Abs. 1 Bst. b Dublin-III-VO).</w:t>
      </w:r>
    </w:p>
    <w:p>
      <w:r>
        <w:rPr>
          <w:b/>
        </w:rPr>
        <w:t>E. 3.3</w:t>
      </w:r>
    </w:p>
    <w:p>
      <w:r>
        <w:t>Im Falle einer minderjährigen Person ohne familiäre Anknüpfungspunkte zu einem anderen Mitgliedstaat ist gemäss Art. 8 Abs. 4 Dublin-III-VO der Staat zuständig, in welchem jene einen Antrag auf internationalen Schutz gestellt hat, sofern es dem Wohl des Minderjährigen dient. Der Gerichtshof der Europäischen Union (EuGH) hat die Vorgängerbestimmung (Art. 6 Abs. 2 der Verordnung EG Nr. 343/2003 des Rates vom 18. Februar 2003 zur Festlegung von Kriterien und Verfahren zur Bestimmung des Mitgliedstaats, der für die Prüfung eines von einem Drittstaatsangehörigen in einem Mitgliedstaat gestellten Asylantrages zuständig ist [Dublin-II-VO]) dahingehend ausgelegt, dass bei unbegleiteten Minderjährigen ohne familiäre Anknüpfungspunkte, die in mehr als einem Mitgliedstaat einen Asylantrag gestellt haben, derjenige Mitgliedstaat zuständig ist, in dem sich der Minderjährige aufhält, nachdem er dort einen Asylantrag gestellt hat (Urteil des EuGH vom 6. Juni 2013 in der Rechtssache C-648/11, M.A., B.T. und D.A. vs. Vereinigtes Königreich, Rn. 66). Der Stichtag, an dem Minderjährigkeit gegeben sein muss, ist dabei der Zeitpunkt der Einreichung des Asylgesuchs. Sollte der Beschwerdeführer im Zeitpunkt des Asylantrags in der Schweiz minderjährig gewesen sein, wäre die Schweiz zuständig für die Behandlung des Asylgesuchs (vgl. statt vieler Urteil des BVGer F-2948/2024 vom 3. Dezember 2024 E. 4.2).</w:t>
      </w:r>
    </w:p>
    <w:p>
      <w:r>
        <w:rPr>
          <w:b/>
        </w:rPr>
        <w:t>E. 3.4</w:t>
      </w:r>
    </w:p>
    <w:p>
      <w:r>
        <w:t>Im Dublin-Verfahren geht es nur um die Frage der Minder- respektive Volljährigkeit einer gesuchstellenden Person im Zeitpunkt der Einreichung des Asylgesuchs, nicht aber um das genaue Geburtsdatum. Die Beweislast für die Minderjährigkeit liegt im Asylverfahren bei der gesuchstellenden Person und diese ist zumindest glaubhaft zu machen (vgl. BVGE 2018 VI/3 E. 4.2.3). Im Rahmen einer Gesamtwürdigung ist eine Abwägung sämtlicher Anhaltspunkte, die für oder gegen die Richtigkeit der betreffenden Altersangaben sprechen, vorzunehmen. Wesentlich sind dabei als für echt befundene Identitätspapiere oder eigene Angaben der betroffenen Person zum Alter, zu Identitätspapieren respektive den Gründen für deren Nichteinreichung, zu den familiären Umständen, zum Schulbesuch oder zur beruflichen Bildung (vgl. BVGE 2023 VI/4 E. 6.5). Dabei kommt es umso weniger auf eine Gesamtwürdigung der Beweise an, je stärker die medizinischen Abklärungen ein Indiz für das Vorliegen der Minder- respektive Volljährigkeit einer Person darstellen (BVGE 2018 VI/3 E. 4.2.2).</w:t>
      </w:r>
    </w:p>
    <w:p>
      <w:r>
        <w:rPr>
          <w:b/>
        </w:rPr>
        <w:t>E. 4</w:t>
      </w:r>
    </w:p>
    <w:p>
      <w:r>
        <w:t>Strittig und zu prüfen ist zunächst, ob der Beschwerdeführer die behauptete Minderjährigkeit glaubhaft machen konnte.</w:t>
      </w:r>
    </w:p>
    <w:p>
      <w:r>
        <w:rPr>
          <w:b/>
        </w:rPr>
        <w:t>E. 4.1</w:t>
      </w:r>
    </w:p>
    <w:p>
      <w:r>
        <w:t>Gemäss dem Altersgutachten des Instituts für Rechtsmedizin (IRM) St. Gallen vom 1. Juli 2025 ergab sich für den Beschwerdeführer zum Zeitpunkt der am 27. Juni 2025 durchgeführten Untersuchung ein durchschnittliches Lebensalter von 18 bis 21 Jahren und ein Mindestalter von 16.4 Jahren; das angegebene Geburtsdatum von (...) Jahren und (...) Monaten könne zutreffen. Dieser Einschätzung liegen insbesondere die Resultate einer Schlüsselbein- respektive Skelettaltersanalyse und einer zahnärztlichen Untersuchung zugrunde, welche rechtsprechungsgemäss zum Beweis einer Minder- oder Volljährigkeit geeignet sind (BVGE 2018 VI/3 E. 4.2.1). Vorliegend lässt sich anhand der medizinischen Altersabklärung keine Aussage zur Minder- beziehungsweise Volljährigkeit des Beschwerdeführers machen, da das aufgrund der Schlüsselbeinanalyse festgestellte Mindestalter unter 18 Jahren liegt. Weiter liess sich ein Mindestalter bei der zahnärztlichen Untersuchung nicht ermitteln. Bei einer derartigen Konstellation ist sowohl eine Voll- als auch eine Minderjährigkeit möglich, ohne dass sich eine verlässliche Aussage darüber machen lässt, was wahrscheinlicher ist (vgl. BVGE 2018 VI/3 E. 4.2.1 f.).</w:t>
      </w:r>
    </w:p>
    <w:p>
      <w:r>
        <w:rPr>
          <w:b/>
        </w:rPr>
        <w:t>E. 4.2</w:t>
      </w:r>
    </w:p>
    <w:p>
      <w:r>
        <w:t>Die Aussagen des Beschwerdeführers in Bezug auf seine angebliche Minderjährigkeit fallen jedoch äusserst vage aus und vermögen nicht zu überzeugen. So konnte er kaum Angaben zum Alter seiner Einschulung und zum Alter seiner Eltern und Geschwister machen; sein eigenes Geburtsdatum kann er jedoch auf den Tag genau angeben. Sodann widersprechen sich die von ihm angeführten Geburtsdaten: Den belgischen Behörden gab er an, am (...) geboren zu sein; in der Schweiz hingegen gab er sowohl auf dem Personalienblatt als auch im Rahmen der Erstbefragung vom 19. Juni 2025 an, am (...) geboren zu sein. Es gelingt dem Beschwerdeführer nicht, die (grosse) Diskrepanz zwischen dem in Belgien erfassten und dem vom ihm behaupteten Geburtsdatum schlüssig zu erklären. Hinzu kommt, dass der Beschwerdeführer im Rahmen der Erstbefragung vom 19. Juni 2025 die Einreichung von heimatlichen Dokumenten bei den belgischen Behörden explizit verneinte, anlässlich der Stellungnahme zum rechtlichen Gehör vom 21. August 2025 hingegen angab, den belgischen Behörden habe eine Fotokopie seiner Geburtsurkunde vorgelegen. Bei Belgien handelt es sich um einen Rechtsstaat, weshalb es unwahrscheinlich erscheint, dass die belgischen Beamten - trotz angeblich vorgelegter Fotokopie seiner Geburtsurkunde - ein falsches Geburtsdatum erfasst haben. Das in Belgien registrierte Geburtsdatum spricht damit für seine Volljährigkeit zum Zeitpunkt der Einreichung des Asylgesuchs in der Schweiz.</w:t>
      </w:r>
    </w:p>
    <w:p>
      <w:r>
        <w:rPr>
          <w:b/>
        </w:rPr>
        <w:t>E. 4.3</w:t>
      </w:r>
    </w:p>
    <w:p>
      <w:r>
        <w:t>Für das Vorliegen der Volljährigkeit spricht auch, dass die belgischen Behörden dem Gesuch um Wiederaufnahme des Beschwerdeführers zugestimmt haben, im Wissen darum, dass dieser vorbringt, minderjährig zu sein.</w:t>
      </w:r>
    </w:p>
    <w:p>
      <w:r>
        <w:rPr>
          <w:b/>
        </w:rPr>
        <w:t>E. 4.4</w:t>
      </w:r>
    </w:p>
    <w:p>
      <w:r>
        <w:t>Der Beschwerdeführer hat keine rechtsgenüglichen Identitätspapiere abgegeben, welche sein geltend gemachtes Alter beweisen könnten. Die am 3. Juli 2025 in Kopie zu den Akten gereichte Geburtsurkunde, ausgestellt am 5. September 2008, sowie das am 21. August 2025 ebenfalls in Kopie eingereichte «Certificate of Identity Confirmation», ausgestellt am 4. Oktober 2024, wurden erst nach Abschluss des Altersgutachtens vorgelegt. Es ist nicht nachvollziehbar, weshalb der Beschwerdeführer das Vorhandensein dieser Dokumente zuvor nicht erwähnt hat. Zudem lässt sich den Akten nicht entnehmen, auf welchem Weg und zu welchem Zeitpunkt er in den Besitz dieser Dokumente gelangt ist. Ferner handelt es sich bei den vorgelegten Dokumenten nicht um fälschungssichere Urkunden, weshalb ihnen nur ein geringer Beweiswert zukommt.</w:t>
      </w:r>
    </w:p>
    <w:p>
      <w:r>
        <w:rPr>
          <w:b/>
        </w:rPr>
        <w:t>E. 4.5</w:t>
      </w:r>
    </w:p>
    <w:p>
      <w:r>
        <w:t>Der Beschwerdeführer macht geltend, die Vorinstanz sehe es als Indiz für seine Volljährigkeit, dass er als mutmasslich volljährige Person per Flug nach Belgien zu reisen vermochte, zumal er für die Einreise nach Belgien auch ein Visum benötigt hätte. Diesem Argument ist jedoch entgegenzuhalten und dem Beschwerdeführer insofern zuzustimmen, dass solche Reisen oft durch Schlepper organisiert werden. In solchen Fällen werden den Betroffenen oft gefälschte Reisedokumente ausgehändigt. Der Umstand der Flugreise kann daher nicht als verlässlicher Hinweis für die Volljährigkeit des Beschwerdeführers gewertet werden.</w:t>
      </w:r>
    </w:p>
    <w:p>
      <w:r>
        <w:rPr>
          <w:b/>
        </w:rPr>
        <w:t>E. 4.6</w:t>
      </w:r>
    </w:p>
    <w:p>
      <w:r>
        <w:t>Insgesamt gelingt es dem Beschwerdeführer nicht, die von ihm geltend gemachte Minderjährigkeit zum Zeitpunkt der Einreichung des Asylgesuchs in der Schweiz glaubhaft zu machen. Vielmehr überwiegen die Indizien, die für seine Volljährigkeit sprechen. Die Folgen der von ihm zu verantwortenden Beweislosigkeit hat er zu tragen (vgl. E. 3.4). Eine Verletzung des Untersuchungsgrundsatzes ist nicht ersichtlich. Damit besteht keine Veranlassung, die Sache im Sinne des Eventualantrags an die Vorinstanz zurückzuweisen. Diese durfte von seiner Volljährigkeit zum Zeitpunkt der Stellung seines Asylantrags in der Schweiz ausgehen. Folglich ist er nicht vom Wiederaufnahmeverfahren ausgenommen (vgl. E. 3.3).</w:t>
      </w:r>
    </w:p>
    <w:p>
      <w:r>
        <w:rPr>
          <w:b/>
        </w:rPr>
        <w:t>E. 5.1</w:t>
      </w:r>
    </w:p>
    <w:p>
      <w:r>
        <w:t>Die Vorinstanz hat korrekt erwogen, dass gemäss Art. 18 Abs. 1 Bst. b Dublin-III-VO grundsätzlich Belgien für die Behandlung des Asylgesuchs des Beschwerdeführers zuständig ist, dass das belgische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namentlich die Vorbringen des Beschwerdeführers im Hinblick auf seine Rückkehr nach Belgien (schlechte bzw. menschenunwürdige Unterbringungssituation, fehlender Zugang zu gesundheitlicher Versorgung, Diskriminierungen und Übergriffe durch Privatpersonen), seine familiäre Beziehung zu seiner in der Schweiz lebenden Tante sowie seine gesundheitlichen Beeinträchtigungen (Nervenproblem im Finger, Allergieanfälle, Bauch- und Knieschmerzen, Hautausschlag, Juckreiz, Scabies, Schlafstörungen und Albträume) berücksichtigt und rechtsprechungskonform gewürdigt. Darüber hinaus hat die Vorinstanz in rechtsfehlerfreier Ausübung des ihr nach Art. 17 Abs. 1 Dublin-III-VO und Art. 29a Abs. 3 AsylV 1 zukommenden Ermessens von einem freiwilligen Selbsteintritt der Schweiz abgesehen.</w:t>
      </w:r>
    </w:p>
    <w:p>
      <w:r>
        <w:rPr>
          <w:b/>
        </w:rPr>
        <w:t>E. 5.2</w:t>
      </w:r>
    </w:p>
    <w:p>
      <w:r>
        <w:t>Was der Beschwerdeführer auf Rechtsmittelebene vorbringt, vermag an der Richtigkeit der angefochtenen Verfügung nichts zu ändern. Das von ihm wiedergegebene Urteil des niederländischen Staatsrats (welches das Bundesverwaltungsgericht ohnehin nicht bindet) und der Bericht von Amnesty International zur allgemeinen Asyl- und Aufnahmesituation in Belgien sowie die geltend gemachten Erlebnisse vermögen keine systemischen Mängel beziehungsweise eine Gefährdungslage im Sinne von Art. 3 Abs. 2 Dublin-III-VO zu belegen. Für eine Änderung der Rechtsprechung (zu den Voraussetzungen vgl. BGE 147 V 342 E. 5.5.1) besteht in Würdigung der vom Beschwerdeführer gemachten Äusserungen keine Veranlassung. Es ist demnach davon auszugehen, dass Gesuchstellende, welche gestützt auf die Dublin-III-VO nach Belgien überstellt werden, Zugang zum dortigen Asylverfahren erhalten und Belgien die Sicherheit gestützt auf die Dublin-III-VO überstellter Personen garantiert und deren Rechte gemäss dem internationalen Recht einhält (siehe E. 5.1 hiervor). Was den Gesundheitszustand des Beschwerdeführers angeht, sind diese Leiden selbst in ihrer Gesamtbetrachtung nicht derart gravierend, dass gestützt auf Art. 3 EMRK von einer Überstellung nach Belgien abgesehen werden müsste. Nichtsdestotrotz ist ergänzend darauf hinzuweisen, dass Belgien über eine ausreichende medizinische Infrastruktur verfügt.</w:t>
      </w:r>
    </w:p>
    <w:p>
      <w:r>
        <w:rPr>
          <w:b/>
        </w:rPr>
        <w:t>E. 6</w:t>
      </w:r>
    </w:p>
    <w:p>
      <w:r>
        <w:t>Die Vorinstanz ist zu Recht auf das Asylgesuch des Beschwerdeführers nicht eingetreten und hat die Wegweisung nach Belgien angeordnet.</w:t>
      </w:r>
    </w:p>
    <w:p>
      <w:r>
        <w:rPr>
          <w:b/>
        </w:rPr>
        <w:t>E. 7</w:t>
      </w:r>
    </w:p>
    <w:p>
      <w:r>
        <w:t>Die Beschwerde ist abzuweisen. Mit vorliegendem Urteil fällt der am 2. Oktober 2025 angeordnete Vollzugsstopp dahin und der Antrag auf Erteilung der aufschiebenden Wirkung wird gegenstandslos.</w:t>
      </w:r>
    </w:p>
    <w:p>
      <w:r>
        <w:rPr>
          <w:b/>
        </w:rPr>
        <w:t>E. 8</w:t>
      </w:r>
    </w:p>
    <w:p>
      <w:r>
        <w:t>Bei diesem Verfahrensausgang wären die Verfahrenskosten dem Beschwerdeführer aufzuerlegen (Art. 63 Abs. 1 VwVG). Das mit Beschwerdeeinreichung gestellte Gesuch um unentgeltliche Prozessführung ist jedoch gutzuheissen, da die Begehren nicht geradezu aussichtslos erscheinen und die prozessuale Bedürftigkeit des Beschwerdeführers hinreichend ausgewiesen ist (Art. 65 Abs. 1 VwVG).</w:t>
      </w:r>
    </w:p>
    <w:p>
      <w:r>
        <w:rPr>
          <w:b/>
        </w:rPr>
        <w:t>E. 9</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