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F-7533/2015 vom 14. Dezember 2016</w:t>
      </w:r>
    </w:p>
    <w:p>
      <w:r>
        <w:t>Bundesverwaltungsgericht, 2016-12-14, FR</w:t>
      </w:r>
    </w:p>
    <w:p>
      <w:r>
        <w:rPr>
          <w:b/>
        </w:rPr>
        <w:t xml:space="preserve">Quelle: </w:t>
      </w:r>
      <w:r>
        <w:t>https://mcp.opencaselaw.ch/entscheid/bvger_F-7533_2015</w:t>
      </w:r>
    </w:p>
    <w:p>
      <w:r>
        <w:t>FR: TAF F-7533/2015 du 14 décembre 2016</w:t>
      </w:r>
    </w:p>
    <w:p>
      <w:r>
        <w:t>IT: TAF F-7533/2015 del 14 dicembre 2016</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voir également sur cette question et par rapport à l'art. 14 al. 2 LAsi applicable à la présente cause l'arrêt du Tribunal fédéral 2C_692/2010 du 13 septembre 2010 consid. 3).</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ibid.). Dans son arrêt, elle prend en considération l'état de fait régnant au moment où elle statue (cf. ATAF 2014/1 consid. 2, et jurisprudence citée).</w:t>
      </w:r>
    </w:p>
    <w:p>
      <w:r>
        <w:rPr>
          <w:b/>
        </w:rPr>
        <w:t>E. 3.1</w:t>
      </w:r>
    </w:p>
    <w:p>
      <w:r>
        <w:t>A teneur de l'art. 14 al. 2 LAsi, le canton peut, sous réserve de l'approbation du SEM,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au SEM (art. 14 al. 3 LAsi).</w:t>
      </w:r>
    </w:p>
    <w:p>
      <w:r>
        <w:rPr>
          <w:b/>
        </w:rPr>
        <w:t>E. 3.2</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3.3</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w:t>
      </w:r>
    </w:p>
    <w:p>
      <w:r>
        <w:t>En l'espèce, l'examen des pièces du dossier révèle que A._______ réside en Suisse depuis le 25 octobre 2009 et qu'il remplit les conditions temporelles posées à l'application de l'art. 14 al. 2 let. a LAsi. Par ailleurs, le canton de Vaud est habilité à lui octroyer une autorisation de séjour sur son territoire, compte tenu de son attribution à ce canton en application de la loi sur l'asile (cf. art. 14 al. 2 phr. 1 LAsi). Le lieu de séjour du recourant ayant toujours été connu des autorités, il remplit également la condition posée à l'art. 14 al. 2 let. b LAsi. En outre, le dossier de l'intéressé a été transmis à l'autorité inférieure pour approbation sur proposition du SPOP, conformément à l'art. 14 al. 3 LAsi. Il reste donc à examiner si la situation du prénommé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L'art. 31 OASA comprend une liste exemplative des critères à examiner pour la reconnaissance d'un cas individuel d'extrême gravité (cf. notamment les arrêts du TAF C-673/2011 du 25 juillet 2012 consid 3.2 et C-4884/2009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5.2) que cette disposition est également appelée à revêtir un caractère exceptionnel (cf. ATAF 2009/40 consid. 6.1 et 2007/45 consid. 4.2 ;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L'octroi d'une autorisation de séjour pour cas de rigueur n'a toutefois pas pour but de soustraire les étrangers des conséquences de la guerre ou de persécutions auxquelles ils seraient en proie dans leur pays d'origine, ces éléments devant être pris en compte par le biais d'autres instruments telles que la reconnaissance du statut de réfugié ou la mise au bénéfice d'une admission provisoire. Bien plutôt, lorsqu'il s'agit de se prononcer sur un cas de rigueur, il convient de mettre au premier plan des considérations humanitaires, étant précisé que, dans l'application des dispositions y relatives, c'est l'intégration poussée en Suisse qui constitue le critère déterminant (cf. arrêts du TAF C-770/2015 du 16 octobre 2015 consid. 5.3, C-1090/2013 du 19 mai 2014 consid. 5.4, C-907/2012 du 20 novembre 2013 consid. 6.4.1). Cela étant, lors de l'appréciation d'un cas de rigueur, il y a lieu de tenir compte de l'ensemble des circonstances du cas particulier. Comme le relève à juste titre le recourant, il s'ensuit que les critères développés par la jurisprudence fédérale, et aujourd'hui repris à l'art. 31 al. 1 OASA, ne constituent pas un catalogue exhaustif, pas plus qu'ils ne doivent être réalisés cumulativement (cf. ATAF 2009/40 consid. 6.2 et références citées). Aux termes de l'art. 31 al. 1 OASA, il convient de tenir compte notamment de l'intégration du requérant (let. a), du respect de l'ordre juridique suisse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6</w:t>
      </w:r>
    </w:p>
    <w:p>
      <w:r>
        <w:t>A l'appui de son pourvoi, A._______ a notamment mis en exergue la durée de son séjour sur le sol helvétique, son intégration socioprofessionnelle en Suisse, ainsi que les difficultés de réintégration qu'il rencontrerait en cas de retour dans son pays d'origine.</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C-5313/2011 du 13 mars 2014 consid. 6.2 et la jurisprudence citée). Dans ces conditions, le recourant ne saurait tirer parti de la seule durée de sa présence en Suisse pour y bénéficier d'une autorisation de séjour en application de l'art. 14 al. 2 LAsi. Ceci vaut à plus forte raison dans le cas particulier, dès lors que sa demande d'asile a été refusée et son renvoi prononcé par décision de l'ODM du 19 mars 2014, décision confirmée par le Tribunal en date du 4 avril 2016 (E-2140/2014). Depuis lors, l'intéressé séjourne sur territoire helvétique en raison d'une simple tolérance cantonale (à ce sujet, notamment ATAF 2007/45 consid. 4.4 et 6.3 et ATAF 2007/44 consid. 5.2 et la jurisprudence citée ; arrêts du TAF C-3620/2014 du 21 septembre 2015 consid. 6.1 et références citées et C-5309/2013 du 5 décembre 2014 consid. 4.3.1). En outre, pour admettre l'existence d'un cas de rigueur, il est nécessaire, comme relevé plus haut, que les conditions de vie et d'existence de l'intéressé, comparées à celles applicables à la moyenne des étrangers, soient mises en cause de manière accrue (cf. consid. 5.4 supra et références citées).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consid. 5.4 supra et références citées).</w:t>
      </w:r>
    </w:p>
    <w:p>
      <w:r>
        <w:rPr>
          <w:b/>
        </w:rPr>
        <w:t>E. 6.2</w:t>
      </w:r>
    </w:p>
    <w:p>
      <w:r>
        <w:t>S'agissant de l'intégration professionnelle d'A._______, force est de constater que, comparée à celle de la moyenne des étrangers présents en Suisse depuis de nombreuses années, elle ne revêt pas un caractère exceptionnel au point de justifier l'admission d'un cas de rigueur au sens de l'art. 14 al. 2 LAsi. En effet, sans vouloir remettre en cause les efforts d'intégration accomplis par le prénommé, qui témoignent effectivement d'une volonté de prendre part à la vie économique en Suisse, le Tribunal ne saurait pour autant considérer que ces efforts soient constitutifs d'attaches à ce point profondes et durables que l'intéressé ne puisse plus raisonnablement envisager un retour dans son pays d'origine. A ce propos, il ressort des pièces du dossier que l'intéressé a travaillé du 1er décembre 2010 au 28 février 2011 dans un café-restaurant, du 14 juin au 28 août 2011, ainsi que le 1er octobre 2011, dans une entreprise de travail temporaire, du 1er mars au 30 septembre 2011 dans le cadre d'un stage non rémunéré dans un café-restaurant et enfin comme aide de cuisine et serveur dans un bar-restaurant-discothèque depuis le mois de juillet 2013 au mois d'avril 2016 avec une activité supplémentaire, en tant qu'agent de sécurité, entre le mois de février et septembre 2014 (cf. rapport de l'Etablissement vaudois d'accueil des migrants [EVAM] du 15 avril 2015, attestations de travail des 14 octobre 2014 et 23 février 2015). A l'instar du SEM, il y a lieu de constater que l'intéressé n'a cependant pas acquis de qualifications ou de connaissances spécifiques qu'il ne pourrait pas mettre à profit dans sa patrie. Le fait que l'intéressé ait exercé la fonction d'agent de sécurité pendant une période de huit mois - activité impliquant selon le recourant « une lourde responsabilité, en particulier la mission de gérer et de maîtriser des conflits dans le contexte d'un établissement de nuit » - avant de devoir l'interrompre pour des motif relevant d'un changement de directives administratives relatives au concordat du personnel employé par les établissements de nuit, ne change en rien cette appréciation. En effet, l'employeur de l'intéressé n'a nullement fait valoir que celui-ci était indispensable dans son activité d'agent de sécurité au fonctionnement de son bar-restaurant-discothèque, et a simplement indiqué aux autorités compétentes qu'il continuait de l'employer comme serveur dans son entreprise (cf. arrêt du TAF C-1044/2010 du 23 septembre 2010 consid. 5.3 a contrario). De toute manière, d'une part, le recourant n'a exercé un emploi qu'un peu plus de la moitié du temps passé en Suisse avec autorisation de travailler (cf. art. 31 al. 5 OASA en relation avec l'art. 43 al. 2 LAsi), et, d'autre part, il ne saurait pas davantage se prévaloir d'une insertion professionnelle si remarquable qu'elle soit de nature à justifier, à elle seule, l'admission d'un cas de rigueur grave au sens de l'art. 14 al. 2 LAsi, en relation avec l'art. 31 al. 1 OASA, même s'il prétend le contraire.</w:t>
      </w:r>
    </w:p>
    <w:p>
      <w:r>
        <w:rPr>
          <w:b/>
        </w:rPr>
        <w:t>E. 6.3</w:t>
      </w:r>
    </w:p>
    <w:p>
      <w:r>
        <w:t>Sur le plan financier, le recourant a été entièrement autonome depuis le 1er avril 2014 (cf. rapport précité de l'EVAM), avant de recevoir des prestations d'aide d'urgence depuis le mois de mai 2016, suite à la confirmation du rejet de sa demande d'asile et de son renvoi de Suisse par le Tribunal de céans (cf. arrêt du 4 avril 2016 et décision d'octroi d'aide d'urgence du SPOP du 11 mai 2016), cette dernière période tombant donc sous le coup de l'art. 31 al. 5 OASA (interdiction de travailler).</w:t>
      </w:r>
    </w:p>
    <w:p>
      <w:r>
        <w:rPr>
          <w:b/>
        </w:rPr>
        <w:t>E. 6.4</w:t>
      </w:r>
    </w:p>
    <w:p>
      <w:r>
        <w:t>Au niveau de l'intégration sociale, il ressort des pièces du dossier que l'intéressé a suivi auprès du Centre de formation de l'EVAM des cours intensifs de préformation, centrés sur l'apprentissage de la langue, ceci à raison de 20 heures de cours hebdomadaires entre le 12 octobre 2010 et le 25 mars 2011, ainsi qu'entre le 11 octobre 2011 et le 28 septembre 2012. un cours de français du 15 février 2010 au 30 avril 2010, ce qui lui a permis d'atteindre le niveau B1 (selon l'échelle de compétences pour les langues), tout au moins pour l'oral, l'écrit restant moins assuré (cf. attestation de l'EVAM du 4 mars 2015). Selon le rapport de l'EVAM du 6 mai 2015, l'intéressé parle et comprend le français sans avoir à recourir à l'aide d'un traducteur. Ces faits, bien que positifs, ne sont toutefois pas, en soi, révélateurs d'attaches particulièrement fortes et étroites avec la Suisse. Le recourant a argué que les différents témoignages produits, attestant notamment de sa volonté de s'intégrer à la vie sociale du canton de Vaud, ainsi que sa maîtrise de la langue française auraient dû être mieux pris en considération par l'autorité inférieure, ce d'autant plus que le critère de l'intégration reste l'un des principaux à examiner. Force est toutefois de constater que l'autorité inférieure a retenu de manière pertinente que les relations de travail, d'amitié ou de voisinages nouées ne pouvaient justifier, en soi, l'octroi d'une autorisation de séjour (cf. Vuille / Schenk, L'article 14 alinéa 2 de la loi sur l'asile et la notion d'intégration, in: Cesla Amarelle [éd.], Pratiques en droit des migrations, L'intégration des étrangers à l'épreuve du droit suisse, Berne 2012, p. 124). Par ailleurs, l'intéressé a fait valoir son intégration sociale au vu du réseau qu'il avait développé au sein d'un club de volleyball dont il faisait partie depuis trois ans (cf. lettre du 6 mars 2015 du club) et de son engagement dans une association oeuvrant en faveur des enfants afghans défavorisés (cf. lettre du 24 février 2015 de la présidente de l'association). Les attestations produites à ce propos font certes part d'un certain engagement du recourant, mais le Tribunal ne saurait conclure à une intégration particulièrement poussée de l'intéressé, dans la mesure où celles-ci font état, d'une part, de l'aide apportée de manière générale pour l'association précitée sans plus de précision et, d'autre part, de la participation régulière aux entraînements de l'équipe de volleyball et de la participation à des tournois. S'agissant du respect de l'ordre juridique suisse, le fait que le recourant ait toujours adopté un comportement correct durant sa présence sur sol suisse n'est pas de nature à modifier l'analyse qui précède, dans la mesure où en agissant ainsi, l'intéressé n'a somme toute fait qu'adopter le comportement que l'on est en droit d'attendre de toute personne dans sa situation (cf. Vuille / Schenk, op. cit., p. 120ss).</w:t>
      </w:r>
    </w:p>
    <w:p>
      <w:r>
        <w:rPr>
          <w:b/>
        </w:rPr>
        <w:t>E. 6.5</w:t>
      </w:r>
    </w:p>
    <w:p>
      <w:r>
        <w:t>Au vu des considérations qui précèdent et sans vouloir remettre en cause les efforts louables d'intégration accomplis par le prénommé qui a démontré sa volonté de participer à la vie économique en Suisse et qui a par ailleurs respecté l'ordre juridique suisse, le Tribunal estime que l'intégration du recourant ne revêt pas un caractère à ce point exceptionnel qu'elle justifierait l'octroi d'une autorisation de séjour fondée sur l'art. 14 al. 2 LAsi en sa faveur.</w:t>
      </w:r>
    </w:p>
    <w:p>
      <w:r>
        <w:rPr>
          <w:b/>
        </w:rPr>
        <w:t>E. 7</w:t>
      </w:r>
    </w:p>
    <w:p>
      <w:r>
        <w:t>Dans son mémoire de recours, l'intéressé a encore fait valoir les difficultés de réintégration dans son état d'origine.</w:t>
      </w:r>
    </w:p>
    <w:p>
      <w:r>
        <w:rPr>
          <w:b/>
        </w:rPr>
        <w:t>E. 7.1</w:t>
      </w:r>
    </w:p>
    <w:p>
      <w:r>
        <w:t>A ce propos, il sied de rappeler que l'objet de la contestation est circonscrit par le dispositif de la décision querellée à la seule question de l'octroi d'un permis humanitaire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(voire de l'illicéité) de l'exécution du renvoi (cf. ATAF 2007/45 consid. 7.5 ; 2007/44 consid. 5.3 et la jurisprudence citée). Cela dit, ainsi que le précise l'art. 31 al. 1 let. g OASA, l'autorité doit tenir compte - dans son appréciation - des possibilités de réintégration dans le pays d'origine. Elle ne saurait dès lors faire abstraction des difficultés auxquelles l'intéressé serait confronté dans son pays au plan personnel, familial et économique. Les motifs pouvant justifier la reconnaissance d'un cas de rigueur se recoupent donc partiellement avec ceux susceptibles de constituer un obstacle à l'exécution du renvoi (sur ces questions, cf. notamment les arrêts du TAF C-4012/2012 du 15 janvier 2015 consid. 6.5.1 et C-438/2014 du 12 août 2014 consid. 6.4 à 6.6). Il n'en demeure pas moins qu'il n'appartient pas au Tribunal, dans le cadre de la présente procédure, de procéder à proprement parler à un examen de l'exigibilité (voire de l'illicéité) de l'exécution du renvoi du recourant en Afghanistan, question sur laquelle le Tribunal s'est déjà prononcé dans son arrêt du 4 avril 2016 (E-2140/2014). En effet, il sied de rappeler que ce sont essentiellement des considérations d'ordre humanitaire liées à l'ancrage de l'étranger en Suisse qui sont déterminantes pour la reconnaissance d'un cas de rigueur (cf. consid. 5.4 supra).</w:t>
      </w:r>
    </w:p>
    <w:p>
      <w:r>
        <w:rPr>
          <w:b/>
        </w:rPr>
        <w:t>E. 7.2</w:t>
      </w:r>
    </w:p>
    <w:p>
      <w:r>
        <w:t>Par ailleurs, le Tribunal a retenu dans son arrêt du 4 avril 2016 (E-2140/2014) qu'A._______ n'avait pas rendu vraisemblable les motifs d'asile invoqués ni démontré l'existence d'un risque réel, fondé sur des motifs sérieux et avérés, d'être exposé, en cas de retour dans son pays d'origine, à des traitements prohibés (consid. 3.2 et 6.4). Dès lors, cet arrêt ne saurait être invoqué s'agissant d'un empêchement à la réintégration du prénommé dans son pays d'origine (cf. arrêt du TAF C-1044/2010 du 23 septembre 2010 consid. 5.5 a contrario). Certes, le Tribunal n'ignore pas qu'eu égard notamment à la durée de son séjour en Suisse, le retour de l'intéressé en Afghanistan ne sera pas exempt de difficultés. S'agissant de ses possibilités de réintégration dans son pays d'origine, il convient toutefois de rappeler que le recourant, venu en Suisse alors qu'il était âgé de près de 24 ans, est né et a passé toute son enfance, son adolescence ainsi que le tout début de sa vie adulte en Afghanistan.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 (cf. arrêt du TAF C-5384/2009 du 8 juillet 2010 consid. 5.4, où la recourante était arrivée en Suisse à l'âge de 20 ans et y avait séjourné pendant 8 ans au moment de l'arrêt). Ainsi, l'intéressé, après une période de réadaptation, devrait être en mesure d'y retrouver ses repères, fort des expériences professionnelles acquises en Suisse, où il a travaillé dans la sécurité et dans la restauration en tant qu'aide de cuisine, en bénéficiant de son réseau social et familial (cf. arrêt du E-2140/2014 du 4 avril 2016 consid. 7.4).</w:t>
      </w:r>
    </w:p>
    <w:p>
      <w:r>
        <w:rPr>
          <w:b/>
        </w:rPr>
        <w:t>E. 7.3</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 l'art. 14 al. 2 LAsi. Certes, le recourant a joui d'une situation professionnelle qui lui a permis d'être financièrement indépendant, avant de devoir cesser de travailler et de recevoir des prestations d'aide d'urgence (cf. consid. 6.3); il a ainsi démontré sans nul doute la volonté de participer à la vie économique, de se former et il paraît bien intégré. Cela étant, cette bonne intégration n'est pas suffisante dans le contexte de l'art. 14 al. 2 LAsi, qui requiert une intégration allant au-delà de l'intégration normale, degré qui n'est ici pas atteint. Si cette appréciation peut apparaître sévère au regard des efforts indéniables entrepris par le recourant pour s'intégrer en Suisse, elle se justifie pleinement s'agissant d'une disposition dérogatoire, telle que l'art. 14 al. 2 LAsi, dont les conditions doivent être appréciées de manière restrictive (cf. consid. 5.3 ci-dessus).</w:t>
      </w:r>
    </w:p>
    <w:p>
      <w:r>
        <w:rPr>
          <w:b/>
        </w:rPr>
        <w:t>E. 8</w:t>
      </w:r>
    </w:p>
    <w:p>
      <w:r>
        <w:t>En conséquence, le SEM a rendu une décision conforme au droit en refusant de donner son approbation à l'octroi d'une autorisation de séjour sur la base de la disposition précitée (cf. art. 49 PA). Partant, le recours doit être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 RS 173.320.2]). Cependant, le recourant ayant été mis au bénéfice de l'assistance judiciaire partielle, par décision incidente du 28 avril 2016 (cf. consid. 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