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F-7529/2015 vom 7. Juli 2016</w:t>
      </w:r>
    </w:p>
    <w:p>
      <w:r>
        <w:t>Bundesverwaltungsgericht, 2016-07-07, DE</w:t>
      </w:r>
    </w:p>
    <w:p>
      <w:r>
        <w:rPr>
          <w:b/>
        </w:rPr>
        <w:t xml:space="preserve">Quelle: </w:t>
      </w:r>
      <w:r>
        <w:t>https://mcp.opencaselaw.ch/entscheid/bvger_F-7529_2015</w:t>
      </w:r>
    </w:p>
    <w:p>
      <w:r>
        <w:t>FR: TAF F-7529/2015 du 7 juillet 2016</w:t>
      </w:r>
    </w:p>
    <w:p>
      <w:r>
        <w:t>IT: TAF F-7529/2015 del 7 luglio 2016</w:t>
      </w:r>
    </w:p>
    <w:p>
      <w:pPr>
        <w:pStyle w:val="Heading2"/>
      </w:pPr>
      <w:r>
        <w:t>Regeste</w:t>
      </w:r>
    </w:p>
    <w:p>
      <w:r>
        <w:t>Unentgeltliche Rechtspflege</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u.a. Verfügungen des SEM betreffend die vorläufige Aufnahme gemäss Art. 83 AuG, einschliesslich derjenigen, die ein Gesuch um unentgeltliche Rechtspflege und Verbeiständung mitbeinhalten.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gemäss Art. 48 Abs. 1 VwVG zur Beschwerde legitimiert. Auf die frist- und formgerecht eingereichte Beschwerde ist einzutreten (vgl. Art. 50 und 52 VwVG). Verfahrensgegenstand bildet die unentgeltliche Rechtspflege vor der Vorinstanz (Ziff. 6 der angefochtenen Verfügung). Die Wegweisung sowie die anstelle des Vollzugs angeordnete vorläufige Aufnahme mit deren Modalitäten hat der Beschwerdeführer akzeptiert, weswegen dieser Teil der Verfügung (Ziff. 1 - 5) rechtskräftig ist.</w:t>
      </w:r>
    </w:p>
    <w:p>
      <w:r>
        <w:rPr>
          <w:b/>
        </w:rPr>
        <w:t>E. 1.4</w:t>
      </w:r>
    </w:p>
    <w:p>
      <w:r>
        <w:t>Das Bundesverwaltungsgericht entscheidet in der vorliegenden Angelegenheit endgültig (Art. 83 Bst. c Ziff. 1 BGG).</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m.H.).</w:t>
      </w:r>
    </w:p>
    <w:p>
      <w:r>
        <w:rPr>
          <w:b/>
        </w:rPr>
        <w:t>E. 3</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Entgegen ihrer Einordnung im Abschnitt über das Beschwerdeverfahren gelten diese Bestimmungen nicht nur für streitige, sondern auch für nichtstreitige Verwaltungsverfahren, da es sich bei der unentgeltlichen Rechtspflege um einen verfassungsrechtlichen Anspruch handelt (vgl. Art. 29 Abs. 3 BV; ferner Martin Kayser, Kommentar zum Bundesgesetz über das Verwaltungsverfahren (VwVG), 2008, Rz. 2 zu Art. 65 und Urteil des BVGer C-5623/2014 vom 5. Dezember 2014 E. 3). Die vom Bundesgericht entwickelten Regeln über die Gewährung der unentgeltlichen Verbeiständung im nichtstreitigen Verwaltungsverfahren gelten auch für erstinstanzliche Verfahren vor Bundesbehörden, die sich nach dem VwVG richten, also auch für solche vor dem SEM (vgl. Urteile des BVGer C-6554/2012 vom 12. Juli 2013 E. 4.1 oder C-4017/2012 vom 15. Juli 2013 E. 3.1 je m.H.).</w:t>
      </w:r>
    </w:p>
    <w:p>
      <w:r>
        <w:rPr>
          <w:b/>
        </w:rPr>
        <w:t>E. 4</w:t>
      </w:r>
    </w:p>
    <w:p>
      <w:r>
        <w:t>Die Vorinstanz hat in ihrer Verfügung explizit nur die Notwendigkeit eines Rechtsbeistandes bestritten. Die weiteren Voraussetzungen - d.h. die Bedürftigkeit des Betroffenen und die Nichtaussichtslosigkeit seiner Begehren - sind denn offensichtlich gegeben. Der Beschwerdeführer ist zur Finanzierung seines Lebensunterhalts auf Sozialhilfeleistungen angewiesen und im vorinstanzlichen Verfahren mit seinem Hauptantrag auf Erteilung der vorläufigen Aufnahme durchgedrungen.</w:t>
      </w:r>
    </w:p>
    <w:p>
      <w:r>
        <w:rPr>
          <w:b/>
        </w:rPr>
        <w:t>E. 4.1</w:t>
      </w:r>
    </w:p>
    <w:p>
      <w:r>
        <w:t>Wie eben erwähnt, handelt es sich bei der Notwendigkeit um ein Kriterium, welches zusätzlich zur Mittellosigkeit und Nichtaussichtslosigkeit erfüllt sein muss. Eine solche sachliche Notwendigkeit ist dann zu bejahen, wenn die Interessen der bedürftigen Partei in schwerwiegender Weise betroffen sind und der Fall in tatsächlicher und rechtlicher Hinsicht Schwierigkeiten bietet, die den Beizug einer Anwältin oder eines Anwalts erforderlich machen. Droht das in Frage stehende Verfahren besonders stark in die Rechtsposition der mittellosen Person einzugreifen, ist die Bestellung einer unentgeltlichen Rechtsvertretung grundsätzlich geboten, sonst nur dann, wenn zur relativen Schwere des Falles besondere tatsächliche oder rechtliche Schwierigkeiten hinzukommen, denen der Gesuchsteller, auf sich alleine gestellt, nicht gewachsen wäre (BGE 130 I 180 E. 2.2 m.H.; Moser et al., Prozessieren vor dem Bundesverwaltungsgericht, 2. Aufl., Basel 2013, S. 283 Rz. 4.120, Kayser, a.a.O., Rz. 29 ff. zu Art. 65). Die Geltung des Untersuchungsgrundsatzes, der Offizialmaxime oder des Grundsatzes der Rechtsanwendung von Amtes wegen lässt eine anwaltliche Vertretung nicht ohne weiteres als unnötig erscheinen, erlaubt nach der bundesgerichtlichen Rechtsprechung indes einen strengeren Massstab. Daneben fallen in der Person des Betroffenen liegende Gründe in Betracht, wie etwa seine Fähigkeit, sich im Verfahren zurechtzufinden, wobei in diesem Zusammenhang namentlich wesentlich ist, ob er rechtskundig ist (Moser et al., a.a.O., S. 283 Rz. 4.120; vgl. zum Ganzen auch Urteile des BVGer E-2262/2007 vom 19. Juni 2013 E. 6.2, D-6652/2010 vom 2. November 2010 E. 4.2 oder A-3535/2010 vom 14. Juni 2010 E. 5.1 m.w.H.). Dass der Verfahrensausgang auf dem Rechtsmittelweg korrigiert werden kann, schliesst die Notwendigkeit einer Verbeiständung nicht aus (vgl. Gerold Steinmann in: St. Galler Kommentar, 3. Aufl. 2014, Art. 29 N. 70 f. m.H.).</w:t>
      </w:r>
    </w:p>
    <w:p>
      <w:r>
        <w:rPr>
          <w:b/>
        </w:rPr>
        <w:t>E. 4.2</w:t>
      </w:r>
    </w:p>
    <w:p>
      <w:r>
        <w:t>Bei der Prüfung der sachlichen Notwendigkeit sind die konkreten Umstände des Einzelfalles zu berücksichtigen, wobei als besondere Schwierigkeiten nicht nur Faktoren wie die Kompliziertheit der Rechtsfragen, die Unübersichtlichkeit des Sachverhaltes und dergleichen, sondern auch per­sönliche Umstände der Partei wie das Alter, die soziale Situation, die Sprachkenntnisse oder die gesundheitliche und geistig-psychische Verfas­sung ins Gewicht fallen (vgl. C-4017/2012 E. 3.2, E-2262/2007 E. 6.2 und D-6652/2010 E. 4.2).</w:t>
      </w:r>
    </w:p>
    <w:p>
      <w:r>
        <w:rPr>
          <w:b/>
        </w:rPr>
        <w:t>E. 4.3</w:t>
      </w:r>
    </w:p>
    <w:p>
      <w:r>
        <w:t>Für den Beschwerdeführer hätte ein Unterliegen im vorinstanzlichen Verfahren betr. Erteilung der vorläufigen Aufnahme zur Folge gehabt, dass er nach Libyen hätte zurückkehren müssen, in ein Land, in welchem sich die Sicherheitslage in weiten Teilen desolat (vgl. Amtsbericht des SEM vom 17. Februar 2015 [nicht in Aktenverzeichnis]) bzw. volatil und oft unübersichtlich präsentiert (siehe Consulting vom 22. September 2015, Akten der Vorinstanz [SEM act.] 12). Mit in Betracht zu ziehen gilt es in diesem Zusammenhang seinen früheren, rund zwölfjährigen Aufenthalt in der Schweiz (1995 bis 2007, Sachverhalt Bst. A) sowie den Umstand, dass er - als damals 13-jähriger - keine andere Wahl hatte, als sich mit seinen Eltern in die Heimat zurückzubegeben (vgl. gemeinsame Eingabe des Beschwerdeführers und seines Bruders B.______ vom 1. Dezember 2014 [SEM act. 1] oder Stellungnahme des Parteivertreters vom 2. September 2015 [SEM act. 9]). In erstinstanzlichen Asylverfahren wird die relative Schwere des Eingriffs praxisgemäss grundsätzlich angenommen, weil - wie bei der vorläufigen Aufnahme - gegebenenfalls noch über die Wegweisung und deren Vollzug zu befinden ist (vgl. Verwaltungspraxis der Bundesbehörden [VPB] 66.35 E. 6b.aa). Von daher bestehen kaum Zweifel, dass obgenanntes Verfahren vor dem SEM in grundlegende Interessen des Betroffenen eingriff.</w:t>
      </w:r>
    </w:p>
    <w:p>
      <w:r>
        <w:rPr>
          <w:b/>
        </w:rPr>
        <w:t>E. 4.4</w:t>
      </w:r>
    </w:p>
    <w:p>
      <w:r>
        <w:t>Mit Blick auf die Schwierigkeit des Verfahrens stellt sich die Vorinstanz auf den Standpunkt, vorliegend sei es in erster Linie um eine nochmalige Prüfung und Würdigung des aktuellen Sachverhalts gegangen. Diese Argumentation greift zu kurz. Wohl stellten sich rechtlich keine besonders anspruchsvollen Fragen, von komplexerer Natur erscheinen hingegen die tatsächlichen Verhältnisse. Wie erwähnt (siehe E. 4.3 weiter oben), herrscht in fast allen Landesteilen Libyens eine prekäre und verworrene Sicherheitslage. Die Machtverhältnisse sind unklar und der Staat besitzt faktisch kein Gewaltmonopol mehr. Gemäss dem vor Verfügungserlass beigezogenen Consulting (SEM act. 12) ist die Informationslage in Bezug auf dieses Land zurzeit allgemein lückenhaft. Gerade in solchen Konstellationen gilt es unter Miteinbezug des damit einhergehenden Blickwinkels der Waffengleichheit im Auge zu behalten, dass Verwaltungsbehörden aufgrund ihrer arbeitsteiligen Organisation sowie ihres Fachpersonals (Rechtsdienste, etc.) gegenüber Privaten über einen nicht unbedeutenden Vorsprung verfügen (vgl. Kayser, a.a.O., Rz. 32 zu Art. 65). Auch der Amtsbericht vom 17. Februar 2015 und eine Ergänzung dazu vom 3. August 2015, mit denen sich der Verfügungsadressat konfrontiert sah, sowie das spätere Consulting vom 22. September 2015 wurden denn von internen Spezialistinnen und Spezialisten aus dem Fachbereich Asyl erstellt, was hier für die Notwendigkeit einer Vertretung spricht.</w:t>
      </w:r>
    </w:p>
    <w:p>
      <w:r>
        <w:rPr>
          <w:b/>
        </w:rPr>
        <w:t>E. 4.5</w:t>
      </w:r>
    </w:p>
    <w:p>
      <w:r>
        <w:t>Zu bedenken gilt es ferner, dass das mit Schreiben vom 5. August 2015 von der Vorinstanz gewährte rechtliche Gehör (Frist: bis zum 2. September 2015 und nicht erstreckbar) nicht bloss darauf abzielte, den Beschwerdeführer an der Abklärung eines relativ einfachen Sachverhalts zu beteiligen. Stattdessen liess sie unter Bezugnahme auf zwei Amtsberichte durchblicken, dass - aus damaliger Sicht - bezüglich der vorläufigen Aufnahme mit einem negativen Entscheid gerechnet werden musste (vgl. SEM act. 8). Angesichts dessen war es für den Adressaten von grosser Wichtigkeit, bereits im erstinstanzlichen Verfahrensstadium weitere entscheidswesentliche Tatsachen vorzubringen und ins "rechte" bzw. ein anderes Licht zu rücken. Für den zwar sprach-, aber nicht rechtskundigen Beschwerdeführer konnte dabei nicht ohne weiteres erkennbar sein, welche relevanten Einwände er gegen die durch zwei Amtsberichte abgestützte Sachverhaltsdarstellung und die darauf aufbauende Schlussfolgerung des SEM noch hätte erheben können. Vor diesem Hintergrund war er auf eine fachkundige Unterstützung angewiesen; dies umso mehr, als die entsprechende Anordnung jegliche Fristerstreckung für eine Stellungnahme ausschloss (zum Ganzen vgl. auch VPB 66.35 E. 7a.dd, wo man die Notwendigkeit einer Vertretung im Falle eines Asylbewerbers für eine Stellungnahme zu einem Botschaftsbericht bejahte).</w:t>
      </w:r>
    </w:p>
    <w:p>
      <w:r>
        <w:rPr>
          <w:b/>
        </w:rPr>
        <w:t>E. 4.6</w:t>
      </w:r>
    </w:p>
    <w:p>
      <w:r>
        <w:t>Unbestrittenermassen trug die Eingabe, welche der vom Beschwerdeführer beauftragte Rechtsvertreter am 2. September 2015 einreichte, in der Folge dazu bei, dass das SEM den Sachverhalt bei der "Sektion Analysen" mit einem Consulting zum Thema "Libyen: Sicherheitslage in D.______" ergänzte und die vorläufige Aufnahme danach erteilte. Es ist anzunehmen, dass dies ohne die anwaltlichen Bemühungen nicht der Fall gewesen wäre, beinhaltete die vorerwähnte Stellungnahme doch nicht blosse Bestreitungen des Sachverhalts. Vielmehr war sie mit mehreren Beweismitteln dokumentiert und enthielt auch Verweise zu online-Portalen, die sich zur aktuellen Lage in Libyen äusserten. Im dargelegten Kontext wäre der Beschwerdeführer schwerlich in der Lage gewesen, ohne anwaltlichen Beistand angemessen zu reagieren. Früheren Eingaben, die er mit seinem Bruder verfasst hatte, war denn kein Erfolg beschieden. Die vorinstanzliche Haltung wird den gegebenen Umständen in dieser Hinsicht mithin nicht gerecht.</w:t>
      </w:r>
    </w:p>
    <w:p>
      <w:r>
        <w:rPr>
          <w:b/>
        </w:rPr>
        <w:t>E. 4.7</w:t>
      </w:r>
    </w:p>
    <w:p>
      <w:r>
        <w:t>Aufgrund des Gesagten ist dem Gesuch um Gewährung der unentgeltlichen Rechtspflege samt Verbeiständung im erstinstanzlichen Verfahren stattzugeben.</w:t>
      </w:r>
    </w:p>
    <w:p>
      <w:r>
        <w:rPr>
          <w:b/>
        </w:rPr>
        <w:t>E. 5</w:t>
      </w:r>
    </w:p>
    <w:p>
      <w:r>
        <w:t>Aus den vorstehenden Erwägungen ergibt sich, dass die angefochtene Verfügung Bundesrecht verletzt (vgl. Art. 49 Bst. a VwVG). Die Beschwerde ist daher gutzuheissen und Ziffer 6 der angefochtenen Verfügung aufzuheben. Dem Beschwerdeführer ist, wie beantragt, für das Verfahren vor dem SEM die unentgeltliche Rechtspflege samt Verbeiständung zu gewähren. Das amtliche Honorar ist auf der Basis der Kostennote vom 23. November 2015 (Periode 03.07.2015 - 22.10.2015) zu entrichten.</w:t>
      </w:r>
    </w:p>
    <w:p>
      <w:r>
        <w:rPr>
          <w:b/>
        </w:rPr>
        <w:t>E. 6</w:t>
      </w:r>
    </w:p>
    <w:p>
      <w:r>
        <w:t>Bei diesem Verfahrensausgang sind keine Kosten aufzuerlegen (Art. 63 Abs. 1 und 2 VwVG), womit das Gesuch um Gewährung der unentgeltlichen Rechtspflege hinfällig wird (siehe auch nachstehend). Weiter ist dem Beschwerdeführer zu Lasten der Vorinstanz für die ihm erwachsenen Kosten eine angemessene Parteientschädigung zuzusprechen (vgl. Art. 64 Abs. 1 VwVG). Deren Höhe bemisst sich nach Art. 7 ff. des Reglements vom 21. Februar 2008 über die Kosten und Entschädigungen vor dem Bundesverwaltungsgericht (VGKE, SR 173.320.2). Aufgrund der Kostennote vom 23. November 2015 (Periode 23.10.2015 - 23.11.2015) setzt das Gericht die Parteientschädigung (inkl. Mehrwertsteuerzuschlag im Sinne von Art. 9 Abs. 1 Bst. c VGKE) auf Fr. 800.- fest.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