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F-7519/2025 vom 27. Oktober 2025</w:t>
      </w:r>
    </w:p>
    <w:p>
      <w:r>
        <w:t>Bundesverwaltungsgericht, 2025-10-27, DE</w:t>
      </w:r>
    </w:p>
    <w:p>
      <w:r>
        <w:rPr>
          <w:b/>
        </w:rPr>
        <w:t xml:space="preserve">Quelle: </w:t>
      </w:r>
      <w:r>
        <w:t>https://mcp.opencaselaw.ch/entscheid/bvger_F-7519_2025</w:t>
      </w:r>
    </w:p>
    <w:p>
      <w:r>
        <w:t>FR: TAF F-7519/2025 du 27 octobre 2025</w:t>
      </w:r>
    </w:p>
    <w:p>
      <w:r>
        <w:t>IT: TAF F-7519/2025 del 27 ottobre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 VwVG).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Der Beschwerdeführer ersuchte am 8. April 2024 um Asyl. Über dieses Gesuch hat das SEM in Form einer anfechtbaren Verfügung zu befinden, wobei eine solche bis anhin nicht ergangen ist.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die Grenze. Der Zeitpunkt der Beschwerdeerhebung ist vorliegend nicht zu beanstanden.</w:t>
      </w:r>
    </w:p>
    <w:p>
      <w:r>
        <w:rPr>
          <w:b/>
        </w:rPr>
        <w:t>E. 1.5</w:t>
      </w:r>
    </w:p>
    <w:p>
      <w:r>
        <w:t>Der Beschwerdeführer hat beim SEM nach der Einreichung seines Gesuchs erneut die Behandlung desselben sowie implizit auch den Abschluss des entsprechenden Verfahrens verlangt und die Vorinstanz hat sich zur Prüfung des Gesuchs als zuständig erklärt. Auf die frist- und formgerecht eingereichte Beschwerde ist folglich einzutreten (Art. 50 und 52 Abs. 1 VwVG).</w:t>
      </w:r>
    </w:p>
    <w:p>
      <w:r>
        <w:rPr>
          <w:b/>
        </w:rPr>
        <w:t>E. 1.6</w:t>
      </w:r>
    </w:p>
    <w:p>
      <w:r>
        <w:t>Das Bundesverwaltungsgericht kann bei Beschwerden, die sich - wie vorliegend - als zum vornherein unbegründet erweisen, auf die Durchführung eines Schriftenwechsels verzichten (Art. 57 Abs. 1 VwVG).</w:t>
      </w:r>
    </w:p>
    <w:p>
      <w:r>
        <w:rPr>
          <w:b/>
        </w:rPr>
        <w:t>E. 2</w:t>
      </w:r>
    </w:p>
    <w:p>
      <w:r>
        <w:t>Die Prüfungsbefugnis des Bundesverwaltungsgerichts beschränkt sich hier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(vgl. BGE 138 II 513 E. 6.4; 107 Ib 160 E. 3c; 103 V 190 E. 5c). Spezialgesetzliche Behandlungsfristen sind bei der Beurteilung der Angemessenheit der Verfahrensdauer zu berücksichtigen (vgl. dazu etwa das Urteil des BVGer D-5680/2025 vom 1. September 2025 E. 4.2 m.w.H.).</w:t>
      </w:r>
    </w:p>
    <w:p>
      <w:r>
        <w:rPr>
          <w:b/>
        </w:rPr>
        <w:t>E. 4</w:t>
      </w:r>
    </w:p>
    <w:p>
      <w:r>
        <w:t>Der Beschwerdeführer verweist zur Begründung seiner Beschwerde im Wesentlichen darauf, dass sein Asylverfahren seit der Einreichung seines Asylgesuchs am (...) bereits über (Nennung Dauer) dauere. Ferner sei auch die Dauer von über drei Monaten seit Abschluss der ergänzenden Anhörung in Anbetracht der klaren Spruchreife offensichtlich übermässig. Weiter verstosse das Verhalten des SEM gegen seine eigene ausdrückliche Zusicherung vom 26. September 2024, gemäss welcher nach der ergänzenden Anhörung ohne Verzug entschieden würde. Sodann verschärfe sich die Rechtsverletzung durch die gravierenden persönlichen Folgen für seine Person: So lebe er seit seiner Ankunft in der Schweiz in einem Zustand ständiger Unsicherheit, während seine Familie in der Türkei von ihm getrennt bleibe. Diese Umstände würden überdies eine Verletzung von Art. 8 EMRK darstellen. Es liege eine unzulässige Rechtsverzögerung vor.</w:t>
      </w:r>
    </w:p>
    <w:p>
      <w:r>
        <w:rPr>
          <w:b/>
        </w:rPr>
        <w:t>E. 5.1</w:t>
      </w:r>
    </w:p>
    <w:p>
      <w:r>
        <w:t>Nach Prüfung der Akten erweist sich die Rechtsverzögerungsbeschwerde aus den nachfolgenden Gründen als unbegründet:</w:t>
      </w:r>
    </w:p>
    <w:p>
      <w:r>
        <w:rPr>
          <w:b/>
        </w:rPr>
        <w:t>E. 5.2</w:t>
      </w:r>
    </w:p>
    <w:p>
      <w:r>
        <w:t>Die bisherige Verfahrensdauer von rund (Nennung Dauer) kann nicht als überlang im Sinne einer Rechtsverzögerung bezeichnet werden. Zu beachten ist, dass das SEM die erste Anhörung nach Eingang des Asylgesuchs in einem vernünftigen Zeitrahmen durchgeführt hat, rund (Nennung Anzahl) vom Beschwerdeführer eingereichte Beweismittel - allesamt in türkischer Sprache - zu prüfen und teilweise zu übersetzen waren, und es sodann ausdrücklich erklärt hat, seine Asylvorbringen bedürften einer vertieften Prüfung im Rahmen einer ergänzenden Anhörung; zudem könnten dadurch auch die vorgebrachten Zweifel an der Übersetzung seiner Angaben überprüft werden (vgl. SEM act. 33). In einer Auskunft vom 7. Februar 2025 liess das SEM dem Beschwerdeführer sodann mitteilen, dass sein Fall noch untersucht werde, er zu einer ergänzenden Anhörung aufgeboten werde, jedoch aufgrund der grossen Arbeitslast kein genaues Datum dafür genannt werden könne. Am 25. Juni 2025 wurde die ergänzende Anhörung mit dem Beschwerdeführer durchgeführt. Aufgrund des Gesagten und angesichts dessen, dass der Sache eine gewisse Komplexität nicht abgesprochen werden kann, was zutreffend zur Zuteilung in das erweiterte Verfahren geführt hat, kann nicht geschlossen werden, das SEM habe im Zeitpunkt der Erhebung der Rechtsverzögerungsbeschwerde vom 1. Oktober 2025 die weitere Behandlung des Verfahrens oder den Erlass eines Entscheids unrechtmässig verzögert. Das Bundesverwaltungsgericht ist in Kenntnis der hohen Pendenzenzahlen der Vorinstanz. Aufgrund der Vielzahl von Verfahren, welche die Vorinstanz gleichzeitig zu behandeln hat, sind gewisse Zeiten, während denen ein Dossier ruht (sog. "temps mort"), normal und hinzunehmen (vgl. BGE 130 IV 54 E. 3.3.3; 130 I 312 E. 5.2; BGE 124 I 139 E. 2c). Insoweit ist es unvermeidbar und auch nachvollziehbar, dass gewisse Verfahren, insbesondere dann, wenn sich - wie vorliegend - weitere Abklärungsmassnahmen aufdrängen, länger dauern können. Das Bundesverwaltungsgericht stellt sodann fest, dass vorliegend zwischen dem letzten Verfahrensschritt im Juni 2025 bis zur Einreichung der Rechtsverzögerungsbeschwerde im Oktober 2025 lediglich etwas mehr als drei Monate liegen, in welchen die Vorinstanz noch zu keinem Entscheid über das Asylgesuch gelangt ist. Im vorliegenden Fall ist weder ein bewusstes Verschleppen oder eine Nachlässigkeit des SEM für die längere Verfahrensdauer ersichtlich. Es besteht insbesondere auch kein Grund daran zu zweifeln, dass Letzteres bemüht ist, die erforderlichen Sachverhaltsermittlungen zwecks Erstellung der Entscheidreife noch vorzunehmen und das Verfahren einem baldigen erstinstanzlichen Entscheid zuzuführen. Nach dem Gesagten erscheint die bisherige Verfahrensdauer in Anbetracht der Umstände des Einzelfalles als objektiv gerechtfertigt. Das Beschleunigungsgebot ist daher vorliegend nicht verletzt worden, weshalb unter dem Blickwinkel von Art. 29 Abs. 1 BV keine Rechtsverzögerung vorliegt (vgl. in diesem Sinne auch Urteile des BVGer D-4830/2022 vom 8. November 2022 E. 5.1, E-3973/2022 vom 20. Oktober 2022 E. 5.4). Dies gilt namentlich auch unter Berücksichtigung des Vorbringens, dass die Familie des Beschwerdeführers in der Türkei befürchtet, von den türkischen Sicherheitskräften allenfalls in ungerechtfertigter Weise verhaftet zu werden (vgl. SEM act. 13/pag. 4, F19 f.) respektive von den Behörden bedrängt und eingeschüchtert worden sei (vgl. Beschwerdeschrift S. 4 oben).</w:t>
      </w:r>
    </w:p>
    <w:p>
      <w:r>
        <w:rPr>
          <w:b/>
        </w:rPr>
        <w:t>E. 5.3</w:t>
      </w:r>
    </w:p>
    <w:p>
      <w:r>
        <w:t>Soweit der Beschwerdeführer geltend macht, die Vorinstanz habe trotz mehrfacher Mahnungen und entgegen ihrer Zusicherung, nach der ergänzenden Anhörung ohne Verzug einen Asylentscheid zu fällen, bis heute noch nicht über sein Gesuch entschieden, vermag er daraus für das vorliegende Verfahren nichts abzuleiten. Vom rechtlich vertretenen Beschwerdeführer konnte erwartet werden, selber abzuschätzen, dass aufgrund seiner Eingaben mit einer Vielzahl von Beweismitteln in türkischer Sprache ein umgehender Erlass eines Asylentscheides nicht möglich sein würde. Dem rechtlich vertretenen Beschwerdeführer muss auch bekannt sein, dass Asylsuchende in der Regel selbst für die ordnungsgemässe Übersetzung fremdsprachiger Dokumente besorgt zu sein haben (Art. 8 Abs. 1 Bst. d und Abs. 2 AsylG). Insofern erscheint es befremdlich, dass er diesbezüglich nicht vermehrt durch eigenes Prozessverhalten zur Beschleunigung des Verfahrens beigetragen hat, stattdessen bloss das SEM rügt und diesem eine objektiv nicht nachvollziehbare Verfahrensverzögerung in ungebührlicher Manier vorwirft.</w:t>
      </w:r>
    </w:p>
    <w:p>
      <w:r>
        <w:rPr>
          <w:b/>
        </w:rPr>
        <w:t>E. 6</w:t>
      </w:r>
    </w:p>
    <w:p>
      <w:r>
        <w:t>Aufgrund des Gesagten erweist sich die Rüge der Rechtsverzögerung im Zeitpunkt der Beschwerdeerhebung am 1. Oktober 2025 als unbegründet, weshalb die Beschwerde abzuweisen ist.</w:t>
      </w:r>
    </w:p>
    <w:p>
      <w:r>
        <w:rPr>
          <w:b/>
        </w:rPr>
        <w:t>E. 7</w:t>
      </w:r>
    </w:p>
    <w:p>
      <w:r>
        <w:t>Das mit der Beschwerde gestellte Gesuch um Gewährung der unentgeltlichen Prozessführung im Sinne von Art. 65 Abs. 1 VwVG ist abzuweisen, da die Begehren - wie sich aus den vorstehenden Erwägungen ergibt - als aussichtlos zu bezeichnen waren. Die Kosten des Verfahrens sind demnach dem unterliegenden Beschwerdeführer aufzuerlegen (Art. 63 Abs. 1 VwVG) und auf insgesamt Fr. 1'000.- festzusetzen (Art. 1-3 des Reglements vom 21. Februar 2008 über die Kosten und Entschädigungen vor dem Bundesverwaltungsgericht [VGKE, SR 173.320.2]). Eine Parteientschädigung fällt ausgangsgemäss ausser Betracht (Art. 64 Abs. 1 VwVG e contrario), weshalb das entsprechende Begehren ebenfalls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