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F-740/2022 vom 18. Februar 2022</w:t>
      </w:r>
    </w:p>
    <w:p>
      <w:r>
        <w:t>Bundesverwaltungsgericht, 2022-02-18, FR</w:t>
      </w:r>
    </w:p>
    <w:p>
      <w:r>
        <w:rPr>
          <w:b/>
        </w:rPr>
        <w:t xml:space="preserve">Quelle: </w:t>
      </w:r>
      <w:r>
        <w:t>https://mcp.opencaselaw.ch/entscheid/bvger_F-740_2022</w:t>
      </w:r>
    </w:p>
    <w:p>
      <w:r>
        <w:t>FR: TAF F-740/2022 du 18 février 2022</w:t>
      </w:r>
    </w:p>
    <w:p>
      <w:r>
        <w:t>IT: TAF F-740/2022 del 18 febbraio 2022</w:t>
      </w:r>
    </w:p>
    <w:p>
      <w:pPr>
        <w:pStyle w:val="Heading2"/>
      </w:pPr>
      <w:r>
        <w:t>Regeste</w:t>
      </w:r>
    </w:p>
    <w:p>
      <w:r>
        <w:t>Asile (non-entrée en matière / procédure Dublin) et renvoi</w:t>
      </w:r>
    </w:p>
    <w:p>
      <w:pPr>
        <w:pStyle w:val="Heading2"/>
      </w:pPr>
      <w:r>
        <w:t>Erwägungen</w:t>
      </w:r>
    </w:p>
    <w:p>
      <w:r>
        <w:rPr>
          <w:b/>
        </w:rPr>
        <w:t>E. 28</w:t>
      </w:r>
    </w:p>
    <w:p>
      <w:r>
        <w:t>mai 2018 consid. 2.5), que, cela dit, le SEM doit admettre la responsabilité de la Suisse pour exa- miner une demande de protection internationale qui lui est présentée, même si cet examen ne lui incombe pas en vertu des critères fixés dans le règlement Dublin III, lorsque le transfert envisagé vers l'Etat membre dési- gné responsable par lesdits critères viole des obligations de la Suisse re- levant du droit international public (cf. ATAF 2015/9 consid. 8.2.1 et 2012/4 consid. 2.4),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[cf. ATAF 2012/21 consid. 5.1, 2009/60 consid. 2.1.1 et 2009/50 con- sid. 10.2 ; arrêt du TAF D-3082/2019 du 27 juin 2019]), qu’au sens de l'art. 106 al. 1 let. b LAsi, l'établissement des faits est incom- plet lorsque toutes les circonstances de fait et les moyens de preuve dé- terminants pour la décision n'ont pas été pris en compte par l'autorité infé- rieure (cf., notamment, ATAF 2014/2 consid. 5.1 et 2012/21 consid. 5.1),</w:t>
      </w:r>
    </w:p>
    <w:p>
      <w:r>
        <w:t>F-740/2022 Page 8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qu’en l’espèce, le recourant, qui a allégué une « violation de [s]on état de santé et [que] [s]on renvoi vers l'Italie [était] non exigible » (cf. recours p. 2 par. 7), n’a produit aucun formulaire ou rapport médical ni aucun autre moyen de preuve à cet égard, que l’autorité intimée a donc correctement instruit la cause et motivé à satisfaction la décision litigieuse, qu’en particulier, l’absence d’éventuelles pièces médicales au dossier est imputable au manque de collaboration du recourant à l’établissement des faits (cf. art. 13 PA et 8 LAsi), que, par conséquent, il ne peut être in casu reproché au SEM de n’avoir pas instruit plus avant son état de santé, ce dont le recourant ne semble d’ailleurs pas se plaindre, n’ayant fait part de ses problèmes de santé qu’au stade de la procédure de recours, que, partant, les problèmes de santé invoqués – nullement spécifiés – ne sauraient, en tant qu’avérés, être considérés comme à ce point graves ou complexes qu’ils nécessiteraient une prise en charge particulière qui ferait opposition au transfert du recourant en Italie, ni d’ailleurs qu’il ne serait pas en mesure de voyager, que le dossier ne contient en effet aucun élément permettant de retenir que le transfert de l’intéressé en Italie l’exposerait à un risque de déclin grave, rapide et irréversible de son état de santé physique ou psychique, de sorte que les conditions d’application très restrictives posées, dans ce contexte, par la jurisprudence à l’application de l’art. 3 CEDH (cf. arrêt de la Cour européenne des droits de l’homme [Cour EDH] Paposhvili c. Belgique du 13 décembre 2016, Grande Chambre, requête n°41738/10) ne sont pas réalisées dans le cas particulier, que, dans l’hypothèse où le recourant devait avoir besoin de soins particuliers au moment de son transfert vers l’Italie, il lui appartiendrait d’en informer les autorités suisses chargées de l’exécution de cette mesure,</w:t>
      </w:r>
    </w:p>
    <w:p>
      <w:r>
        <w:t>F-740/2022 Page 9 que, dans un tel cas, il incomberait en outre à celles-ci de transmettre à leurs homologues italiennes les renseignements permettant une éventuelle prise en charge médicale adéquate (art. 31 et 32 du règlement Dublin III), l’intéressé ayant donné, le 26 novembre 2021, son accord écrit à la transmission d’informations médicales, qu’au regard de ce qui précède, le SEM, en rendant sa décision de non- entrée en matière Dublin, n’a violé ni les obligations internationales de la Suisse ni le droit fédéral, que le SEM a, en outre, bien pris en compte les faits allégués par le recou- rant,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d’abus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ce qui se révèle être le cas en l’espèce,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 sée (art. 32 de l’ordonnance 1 du 11 août 1999 sur l’asile relative à la pro- cédure [OA 1, RS 142.311]), qu’en outre, la situation actuelle liée à la propagation du Covid-19 dans le monde ne justifie pas de surseoir au présent prononcé, dans la mesure où elle n’est pas, en l’état des connaissances, amenée à se prolonger sur une durée justifiant d’ouvrir une procédure nationale, que, si l’exécution du transfert devait être momentanément retardée, celui-ci interviendrait nécessairement plus tard, en temps appropriés, lorsqu’il sera conforme aux plans de sécurité sanitaires décidés par les</w:t>
      </w:r>
    </w:p>
    <w:p>
      <w:r>
        <w:t>F-740/2022 Page 10 Etats concernés (cf., à ce sujet, arrêts du TAF E-186/2019 du 1er dé- cembre 2020 consid. 7 et E-6856/2017 du 6 avril 2020 consid. 9),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 quête tendant à l’octroi de l’effet suspensif est sans objet, les mesures su- perprovisionnelles octroyées, le 16 février 2022, devenant pour le reste ca- duques par le présent prononcé, que, pour le même motif, la requête tendant à l’exemption du versement d’une avance de frais est sans objet, que, les conclusions du recours étant d’emblée vouées à l’échec, la re- quête d’assistance judiciaire totale (recte : partielle, le recourant n'étant plus représenté par un mandataire et n'ayant pas sollicité l'attribution d'un défenseur d'office dans le cadre de la présente procédure de recours)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à la page suivante)</w:t>
      </w:r>
    </w:p>
    <w:p>
      <w:r>
        <w:t>F-740/2022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