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F-740/2019 vom 19. Februar 2019</w:t>
      </w:r>
    </w:p>
    <w:p>
      <w:r>
        <w:t>Bundesverwaltungsgericht, 2019-02-19, DE</w:t>
      </w:r>
    </w:p>
    <w:p>
      <w:r>
        <w:rPr>
          <w:b/>
        </w:rPr>
        <w:t xml:space="preserve">Quelle: </w:t>
      </w:r>
      <w:r>
        <w:t>https://mcp.opencaselaw.ch/entscheid/bvger_F-740_2019</w:t>
      </w:r>
    </w:p>
    <w:p>
      <w:r>
        <w:t>FR: TAF F-740/2019 du 19 février 2019</w:t>
      </w:r>
    </w:p>
    <w:p>
      <w:r>
        <w:t>IT: TAF F-740/2019 del 19 febbraio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diese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dessen Antrag abgelehnt wurde und der in einem anderen Mitgliedstaat einen Antrag gestellt hat oder der sich im Hoheitsgebiet eines anderen Mitgliedstaats ohne Aufenthaltstitel aufhält, nach Massgabe der Artikel 23, 24, 25 und 29 wieder aufzunehmen (Art. 18 Abs. 1 Bst. d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Ein Abgleich der Fingerabdrücke des Beschwerdeführers mit der "Eurodac"-Datenbank ergab, dass dieser am 9. Juli 2017 in Litauen ein Asylgesuch eingereicht hatte. Das SEM ersuchte deshalb die litauischen Behörden am 21. Januar 2019 um Wiederaufnahme des Beschwerdeführers gestützt auf Art. 18 Abs. 1 Bst. d Dublin-III-VO. Diese stimmten dem Gesuch um Übernahme am 31. Januar 2019 zu. Der Beschwerdeführer bestreiten nicht, in Litauen ein Asylgesuch eingereicht zu haben, und auch die grundsätzliche Zuständigkeit dieses Mitgliedstaates blieb unbestritten.</w:t>
      </w:r>
    </w:p>
    <w:p>
      <w:r>
        <w:rPr>
          <w:b/>
        </w:rPr>
        <w:t>E. 4.2</w:t>
      </w:r>
    </w:p>
    <w:p>
      <w:r>
        <w:t>Im Lichte von Art. 3 Abs. 2 Dublin-III-VO ist zu prüfen, ob es wesentliche Gründe für die Annahme gibt, das Asylverfahren und die Aufnahmebedingungen für Asylsuchende in Litauen würden systemische Schwachstellen aufweisen, die eine Gefahr einer unmenschlichen oder entwürdigenden Behandlung im Sinne des Artikels 4 der EU-Grundrechtecharta mit sich bringen würden.</w:t>
      </w:r>
    </w:p>
    <w:p>
      <w:r>
        <w:rPr>
          <w:b/>
        </w:rPr>
        <w:t>E. 4.2.1</w:t>
      </w:r>
    </w:p>
    <w:p>
      <w:r>
        <w:t>Litauen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Wie bereits von der Vorinstanz in der angefochtenen Verfügung ausführlich dargelegt wurde, kann davon ausgegangen werden, Litauen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4.2.2</w:t>
      </w:r>
    </w:p>
    <w:p>
      <w:r>
        <w:t>Den Ausführungen im Rahmen des rechtlichen Gehörs anlässlich der BzP sowie in der Beschwerdeeingabe lassen sich keine begründeten Hinweise auf das Vorliegen systemischer Schwachstellen des litauischen Asylsystems entnehmen und sie vermögen keine andere Einschätzung zu rechtfertigen. Es kann diesbezüglich auf die ausführlichen Erwägungen in der angefochtenen Verfügung verwiesen werden.</w:t>
      </w:r>
    </w:p>
    <w:p>
      <w:r>
        <w:rPr>
          <w:b/>
        </w:rPr>
        <w:t>E. 4.2.3</w:t>
      </w:r>
    </w:p>
    <w:p>
      <w:r>
        <w:t>Unter diesen Umständen ist die Anwendung von Art. 3 Abs. 2 Dublin-III-VO nicht gerechtfertigt.</w:t>
      </w:r>
    </w:p>
    <w:p>
      <w:r>
        <w:rPr>
          <w:b/>
        </w:rPr>
        <w:t>E. 4.3</w:t>
      </w:r>
    </w:p>
    <w:p>
      <w:r>
        <w:t>Der Beschwerdeführer macht zur Begründung seiner Beschwerde geltend, sein Asylverfahren in Litauen sei abgeschlossen, bei einer Wegweisung würde er in Litauen inhaftiert oder nach Pakistan ausgeschafft, wo sein Leben in Gefahr sei.</w:t>
      </w:r>
    </w:p>
    <w:p>
      <w:r>
        <w:rPr>
          <w:b/>
        </w:rPr>
        <w:t>E. 4.3.1</w:t>
      </w:r>
    </w:p>
    <w:p>
      <w:r>
        <w:t>Der Beschwerdeführer hat kein konkretes und ernsthaftes Risiko dargetan, die litauischen Behörden würden sich weigern, ihn wieder aufzunehmen, oder sein Antrag auf internationalen Schutz sei nicht unter Einhaltung der Regeln der Verfahrensrichtlinie geprüft worden. Den Akten sind denn auch - entgegen dem Vorbringen in der Beschwerde - keine Gründe für die Annahme zu entnehmen, Litauen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Litauen seien derart schlecht, dass sie zu einer Verletzung von Art. 4 der EU-Grundrechtecharta, Art. 3 EMRK oder Art. 3 FoK führen könnten. Der gemäss Akten gesunde Beschwerdeführer hat auch keine konkreten Hinweise für die Annahme dargetan, Litauen würde ihm dauerhaft die ihm gemäss Aufnahmerichtlinie zustehenden minimalen Lebensbedingungen vorenthalten. Bei einer allfälligen vorübergehenden Einschränkung könnten er sich im Übrigen nötigenfalls an die litauischen Behörden wenden und die ihm zustehenden Aufnahmebedingungen auf dem Rechtsweg einfordern (vgl. Art. 26 Aufnahmerichtlinie).</w:t>
      </w:r>
    </w:p>
    <w:p>
      <w:r>
        <w:rPr>
          <w:b/>
        </w:rPr>
        <w:t>E. 4.3.2</w:t>
      </w:r>
    </w:p>
    <w:p>
      <w:r>
        <w:t>Soweit der Beschwerdeführer sinngemäss das Vorliegen von "humanitären Gründen" geltend machen, ist Folgendes festzuhalten:</w:t>
      </w:r>
    </w:p>
    <w:p>
      <w:r>
        <w:rPr>
          <w:b/>
        </w:rPr>
        <w:t>E. 4.3.2.1</w:t>
      </w:r>
    </w:p>
    <w:p>
      <w:r>
        <w:t>Gemäss Praxis des Bundesverwaltungsgerichts verfügt das SEM bei der Anwendung der Kann-Bestimmung von Art. 29a Abs. 3 der Asylverordnung 1 vom 11. August 1999 (AsylV 1, SR 142.311)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4.3.2.2</w:t>
      </w:r>
    </w:p>
    <w:p>
      <w:r>
        <w:t>Die angefochtene Verfügung ist unter diesem Blickwinkel entgegen der Auffassung des Beschwerdeführers nicht zu beanstanden; insbesondere sind den Akten keine Hinweise auf einen Ermessensmissbrauch oder ein Über- respektive Unterschreiten des Ermessens zu entnehmen. Das Gericht enthält sich deshalb in diesem Zusammenhang weiterer Äusserungen.</w:t>
      </w:r>
    </w:p>
    <w:p>
      <w:r>
        <w:rPr>
          <w:b/>
        </w:rPr>
        <w:t>E. 4.3.3</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4.4</w:t>
      </w:r>
    </w:p>
    <w:p>
      <w:r>
        <w:t>Somit bleibt Litauen der für die Behandlung des Asylgesuchs des Beschwerdeführers beziehungsweise für das Verfahren bis zu einem allfälligen Wegweisungsvollzug oder einer Regelung des Aufenthaltsstatus zuständige Mitgliedstaat gemäss Dublin-III-VO.</w:t>
      </w:r>
    </w:p>
    <w:p>
      <w:r>
        <w:rPr>
          <w:b/>
        </w:rPr>
        <w:t>E. 5</w:t>
      </w:r>
    </w:p>
    <w:p>
      <w:r>
        <w:t>Das SEM ist nach dem Gesagten zu Recht in Anwendung von Art. 31a Abs. 1 Bst. b AsylG auf das Asylgesuch des Beschwerdeführers nicht eingetreten. Da dieser nicht im Besitz einer gültigen Aufenthalts- oder Niederlassungsbewilligung ist, wurde die Überstellung nach Litauen in Anwendung von Art. 44 AsylG ebenfalls zu Recht angeordnet (Art. 32 Bst. a AsylV 1).</w:t>
      </w:r>
    </w:p>
    <w:p>
      <w:r>
        <w:rPr>
          <w:b/>
        </w:rPr>
        <w:t>E. 6</w:t>
      </w:r>
    </w:p>
    <w:p>
      <w:r>
        <w:t>Nach dem Gesagten ist die Beschwerde abzuweisen und die Verfügung des SEM zu bestätigen. Das Beschwerdeverfahren ist mit vorliegendem Urteil abgeschlossen, weshalb sich die Anträge auf Gewährung der aufschiebenden Wirkung sowie auf Befreiung von der Kostenvorschusspflicht als gegenstandslos erweisen.</w:t>
      </w:r>
    </w:p>
    <w:p>
      <w:r>
        <w:rPr>
          <w:b/>
        </w:rPr>
        <w:t>E. 7</w:t>
      </w:r>
    </w:p>
    <w:p>
      <w:r>
        <w:t>Die mit der Beschwerde gestellten Gesuche um Gewährung der unentgeltlichen Prozessführung und Rechtsverbeiständung sind abzuweisen, da die Begehren - wie sich aus den vorstehenden Erwägungen ergibt - als aussichtlos zu bezeichnen waren, weshalb die Voraussetzungen von Art. 65 Abs. 1 und 2 VwVG nicht erfüllt sind.</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