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F-7371/2016 vom 15. Mai 2017</w:t>
      </w:r>
    </w:p>
    <w:p>
      <w:r>
        <w:t>Bundesverwaltungsgericht, 2017-05-15, DE</w:t>
      </w:r>
    </w:p>
    <w:p>
      <w:r>
        <w:rPr>
          <w:b/>
        </w:rPr>
        <w:t xml:space="preserve">Quelle: </w:t>
      </w:r>
      <w:r>
        <w:t>https://mcp.opencaselaw.ch/entscheid/bvger_F-7371_2016</w:t>
      </w:r>
    </w:p>
    <w:p>
      <w:r>
        <w:t>FR: TAF F-7371/2016 du 15 mai 2017</w:t>
      </w:r>
    </w:p>
    <w:p>
      <w:r>
        <w:t>IT: TAF F-7371/2016 del 15 maggio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einer Staatsangehörigen von Afghanistan.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Afghanistan stammenden Gesuchstellerin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5</w:t>
      </w:r>
    </w:p>
    <w:p>
      <w:r>
        <w:t>Im vorliegenden Fall hat die Vorinstanz die fristgerechte und anstandslose Wiederausreise der Gesuchstellerin als nicht gewährleistet betrachtet und dies sowohl mit der wirtschaftlichen Situation in ihrem Heimatland als auch mit ihren persönlichen Verhältnissen begründet.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6.1</w:t>
      </w:r>
    </w:p>
    <w:p>
      <w:r>
        <w:t>Afghanistan ist nach wie vor eines der ärmsten Länder der Welt und belegt im "Human Development Index" (HDI) den 169. Platz unter 187 Staaten. Die wirtschaftliche Entwicklung Afghanistans wird trotz hoher jährlicher Wachstumsraten weiterhin nicht durch ein selbsttragendes Wirtschaftswachstum, sondern durch Zuflüsse aus der internationalen Gebergemeinschaft stimuliert. Zudem gestaltet sich im ländlichen Raum die wirtschaftliche Entwicklung angesichts mangelnder Infrastruktur, fehlender Erwerbsmöglichkeiten ausserhalb der Landwirtschaft und geringen Ausbildungsstands weiterhin schwierig; der Anteil an Analphabeten liegt bei rund 90% der Gesamtbevölkerung. Nicht ausser Acht gelassen werden darf zudem auch die Menschenrechtslage in Afghanistan, die, trotz der ausdrücklichen Verpflichtung Afghanistans zur Wahrung der Menschenrechte, schwierig bleibt. Dies bezieht sich insbesondere auch auf die Lage der Frauen. Ursachen hierfür sind mangelndes Rechtsverständnis und mangelnde personelle und materielle Kapazitäten sowie vor allem die schwierige Sicherheitslage und die weit verbreitete Korruption (Quelle: www.auswaertiges-amt.de, Aussen- und Europapolitik &gt; Länderinformationen &gt; Afghanistan &gt; Wirtschaft sowie Innenpolitik, Stand April 2017, besucht im Mai 2017).</w:t>
      </w:r>
    </w:p>
    <w:p>
      <w:r>
        <w:rPr>
          <w:b/>
        </w:rPr>
        <w:t>E. 6.2</w:t>
      </w:r>
    </w:p>
    <w:p>
      <w:r>
        <w:t>Vor diesem Hintergrund besteht bei der afghanischen Bevölkerung ein vielfacher Wunsch nach Auswanderung, der sich vor allem bei denjenigen manifestiert, die bereits über ein Beziehungsnetz im Ausland verfügen. Die schwierige Lage dieser Personengruppe spiegelt sich im Übrigen auch in der Schweizerischen Asylstatistik - wonach Afghanistan im Jahr 2016 mit 3229 Asylgesuchen in der Schweiz an zweiter Stelle der Herkunftsstaaten stand (Quelle: www.sem.admin.ch, Publikation und Service, Asylstatistik Archive ab 2008 2016 Kommentierte Asylstatistik 2016 S. 3 in fine).</w:t>
      </w:r>
    </w:p>
    <w:p>
      <w:r>
        <w:rPr>
          <w:b/>
        </w:rPr>
        <w:t>E. 7.1</w:t>
      </w:r>
    </w:p>
    <w:p>
      <w:r>
        <w:t>Allein aufgrund der allgemeinen Lage im Herkunftsland darf zwar nicht auf eine nicht hinreichend gesicherte Wiederausreise geschlossen werden; angesichts der sozio-ökonomischen Verhältnisse und der angespannten Sicherheitslage muss den sozialen Bindungen und Verpflichtungen dort lebender Gesuchsteller aber ein erhebliches Gewicht zukommen, damit deren Rückkehr als wahrscheinlich gelten kann.</w:t>
      </w:r>
    </w:p>
    <w:p>
      <w:r>
        <w:rPr>
          <w:b/>
        </w:rPr>
        <w:t>E. 7.2</w:t>
      </w:r>
    </w:p>
    <w:p>
      <w:r>
        <w:t>Die verwitwete Gesuchstellerin wurde 1963 geboren; sie lebt im Nordosten Afghanistans im Bezirk Rustaq der Provinz Takhar. Es ist nachvollziehbar, dass sie ihre in der Schweiz lebenden Familienangehörigen nach langjähriger Trennung besuchen will, zumal ihr Sohn offenbar nicht mehr ins Heimatland zurückkehren kann und sie ihre Schwiegertochter und ihre drei Enkel noch nie gesehen hat. Ihre behauptete gute Vermögens- und Einkommenssituation sowie das zweifellos auch in ihrer Heimat bestehende verwandtschaftliche Umfeld liefern jedoch keine hinreichenden Anhaltspunkte für die angeblich deswegen bestehenden Rückkehrabsichten.</w:t>
      </w:r>
    </w:p>
    <w:p>
      <w:r>
        <w:rPr>
          <w:b/>
        </w:rPr>
        <w:t>E. 7.3</w:t>
      </w:r>
    </w:p>
    <w:p>
      <w:r>
        <w:t>Die von den Beschwerdeführenden eingereichten Dokumente sollen belegen, dass die finanzielle Situation der Gesuchstellerin gut sei, dass sie Grundeigentum besitze und in Afghanistan acht grösstenteils erwachsene Kinder habe. Dem Dokument, welches in die englische Sprache übersetzt wurde und mit "Islamic Republic of Afghanistan, Supreme Court, Evidence Relationship Certificate" betitelt ist, kann entnommen werden, dass die wirtschaftliche Situation der verwitweten Gesuchstellerin gut sei, dass sie Eigentum besitze und fünf Söhne und vier Töchter habe sowie für ihre Lebenshaltungskosten selbst aufkomme, wobei ihr der Sohn, welcher in der Schweiz lebe, manchmal helfe.</w:t>
      </w:r>
    </w:p>
    <w:p>
      <w:r>
        <w:rPr>
          <w:b/>
        </w:rPr>
        <w:t>E. 7.4</w:t>
      </w:r>
    </w:p>
    <w:p>
      <w:r>
        <w:t>Selbst wenn dieses Dokument hinreichende Beweiskraft hätte, liesse sich aus diesem nicht ableiten, dass die Gesuchstellerin, wie behauptet, in Afghanistan ein gutes Leben führen kann. Abgesehen davon ist festzustellen, dass Vermögenswerte in Form von Grundeigentum und Ersparnissen durch eine Emigration nicht verloren gehen. Demzufolge lässt die mit der Beschwerde dargelegte wirtschaftliche Situation nicht darauf schliessen, dass sie der Gesuchstellerin hinreichenden Anreiz für eine Rückkehr nach Afghanistan bieten würde.</w:t>
      </w:r>
    </w:p>
    <w:p>
      <w:r>
        <w:rPr>
          <w:b/>
        </w:rPr>
        <w:t>E. 7.5</w:t>
      </w:r>
    </w:p>
    <w:p>
      <w:r>
        <w:t>Zugegebenermassen dürfte es der jetzt 53-jährigen Gesuchstellerin nicht leicht fallen, ihre Heimat zu verlassen. Zu bedenken ist jedoch, dass einer ihrer Söhne sowie dessen Ehefrau und drei Kinder in der Schweiz leben. Die Schwiegertochter und die drei Enkelkinder hat sie zudem noch nie gesehen. Die Beschwerdeführenden bringen vor, die Gesuchstellerin sei für die Betreuung ihrer teilweise noch nicht volljährigen Kinder (nicht belegt) und ihrer Grosskinder in Afghanistan zuständig, was für ein Verbleiben im Heimatstaat spreche. In diesen Verhältnissen ist sicherlich eine gewisse soziale Einbindung in ein familiäres Gefüge zu erblicken. Allerdings ist nicht von einem eigentlichen Abhängigkeitsverhältnis unter Verwandten auszugehen, wenn man vom Verhältnis zu den eigenen minderjährigen Kindern absieht. Was letzteres anbelangt, so verwies die Vorinstanz grundsätzlich zu Recht auf den Umstand, dass in Verhältnissen wie den vorliegenden die Existenz eigener Kinder - zumindest solange sie gut betreut sind und intakte Aussichten auf einen späteren Nachzug bestehen - in aller Regel nicht von einem Entschluss zur Emigration abhalten kann. Im persönlichen oder familiären Umfeld der Gesuchstellerin sind somit keine Verpflichtungen oder gar Abhängigkeiten vorhanden, die besondere Gewähr für eine Rückkehr ins Heimatland bieten könnten.</w:t>
      </w:r>
    </w:p>
    <w:p>
      <w:r>
        <w:rPr>
          <w:b/>
        </w:rPr>
        <w:t>E. 7.6</w:t>
      </w:r>
    </w:p>
    <w:p>
      <w:r>
        <w:t>Zusammenfassend wird festgehalten, dass die Gesuchstellerin angesichts der schwierigen sozio-ökonomischen Verhältnisse in Afghanistan (E.6) und mangels besonders komfortabler Einkommens- und Vermögensverhältnisse und/oder besonderer Verpflichtungen oder Abhängigkeiten gegenüber Familienmitgliedern in Afghanistan keine Gewähr für eine Rückkehr nach ihrem Aufenthalt in der Schweiz hat glaubhaft machen können.</w:t>
      </w:r>
    </w:p>
    <w:p>
      <w:r>
        <w:rPr>
          <w:b/>
        </w:rPr>
        <w:t>E. 8</w:t>
      </w:r>
    </w:p>
    <w:p>
      <w:r>
        <w:t>Vor dem aufgezeigten Hintergrund durfte die Vorinstanz zu Recht annehmen, die Wiederausreise der Gesuchstellerin sei nicht gesichert. Die Vor-aussetzungen für die Erteilung eines sogenannten einheitlichen Visums - gültig für den gesamten Schengen-Raum - sind somit nicht erfüllt. Angesichts der nach wie vor bestehenden Unklarheiten bezüglich der Lebenssituation der Gesuchstellerin sowie des Fehlens besonderer humanitärer Umstände, erscheint auch die Ausstellung eines Einreisevisums mit räumlich beschränkter Gültigkeit (vgl. E. 4.2) nicht opportun.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den Beschwerdeführenden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