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F-7288/2016 vom 20. Oktober 2017</w:t>
      </w:r>
    </w:p>
    <w:p>
      <w:r>
        <w:t>Bundesverwaltungsgericht, 2017-10-20, FR</w:t>
      </w:r>
    </w:p>
    <w:p>
      <w:r>
        <w:rPr>
          <w:b/>
        </w:rPr>
        <w:t xml:space="preserve">Quelle: </w:t>
      </w:r>
      <w:r>
        <w:t>https://mcp.opencaselaw.ch/entscheid/bvger_F-7288_2016</w:t>
      </w:r>
    </w:p>
    <w:p>
      <w:r>
        <w:t>FR: TAF F-7288/2016 du 20 octobre 2017</w:t>
      </w:r>
    </w:p>
    <w:p>
      <w:r>
        <w:t>IT: TAF F-7288/2016 del 20 ottobre 2017</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prises en matière de refus d'entrée en Suisse et d'approbation à l'octroi d'une autorisation de séjour ainsi qu'en matière d'interdiction d'entrée en Suisse et de suspension de celle-ci prononcées par le SEM - lequel constitue une unité de l'administration fédérale telle que définie à l'art. 33 let. d LTAF - sont susceptibles de recours au Tribunal de céans, qui statue à certaines conditions comme autorité précédent le Tribunal fédéral (cf. art. 1 al. 2 LTAF en relation avec l'art. 83 let. c ch. 1, ch. 2 a contrario et ch. 4 LTF).</w:t>
      </w:r>
    </w:p>
    <w:p>
      <w:r>
        <w:rPr>
          <w:b/>
        </w:rPr>
        <w:t>E. 1.3</w:t>
      </w:r>
    </w:p>
    <w:p>
      <w:r>
        <w:t>Vu l'étroite connexité des affaires enregistrées sous les références F-7288/2016 et F-2605/2016, il se justifie, pour des raisons d'économie de procédure, de les joindre et de statuer, en une seule décision, sur les recours déposés les 27 avril 2016 et 24 novembre 2016 (cf. dans ce sens, ATF 131 V 461 consid. 1.2, 131 V 222 consid. 1 et la jurisprudence citée ; Moser/Beusch/Kneubüuhler, Prozessieren vor dem Bundesverwaltungsgericht, Bâle 2013, p. 144 n. 3. 17).</w:t>
      </w:r>
    </w:p>
    <w:p>
      <w:r>
        <w:rPr>
          <w:b/>
        </w:rPr>
        <w:t>E. 1.4</w:t>
      </w:r>
    </w:p>
    <w:p>
      <w:r>
        <w:t>A moins que la LTAF n'en dispose autrement, la procédure devant le Tribunal est régie par la PA (cf. art. 37 LTAF).</w:t>
      </w:r>
    </w:p>
    <w:p>
      <w:r>
        <w:rPr>
          <w:b/>
        </w:rPr>
        <w:t>E. 1.5</w:t>
      </w:r>
    </w:p>
    <w:p>
      <w:r>
        <w:t>A._______ a qualité pour recourir (cf. art. 48 al. 1 PA). Présentés dans la forme et dans les délais prescrits par la loi, les recours des 27 avril 2016 et 24 novembre 2016 sont recevables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elle statue (cf. ATAF 2014/1 consid. 2).</w:t>
      </w:r>
    </w:p>
    <w:p>
      <w:r>
        <w:rPr>
          <w:b/>
        </w:rPr>
        <w:t>E. 3</w:t>
      </w:r>
    </w:p>
    <w:p>
      <w:r>
        <w:t>Dans un grief d'ordre formel qu'il convient d'examiner en premier lieu (cf. ATF 138 I 232 consid. 5.1), le recourant se plaint dans son mémoire du 24 novembre 2016 (cf. lettre M ci-dessus) d'une violation de son droit d'être entendu, dès lors que le SEM aurait dû procéder à son audition ainsi qu'à celle de son épouse, avant de se prononcer.</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3.2</w:t>
      </w:r>
    </w:p>
    <w:p>
      <w:r>
        <w:t>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135 I 279 consid. 2.3 et ATF 132 II 485 consid. 3 et la jurisprudence citée ; cf. également THIERRY TANQUEREL, Manuel de droit administratif, 2011, n° 1528). Le droit d'être entendu consacré à l'art. 29 al. 2 Cst. ne confère cependant pas aux parties le droit de s'exprimer verbalement devant l'autorité appelée à prendre une décision. La partie ne peut ainsi exiger d'être entendue oralement en procédure administrative (cf. ATF 134 I 140 consid. 5.3 et références citées). En outre, l'autorité compétente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et ATF 130 II 425 consid. 2.1 et les références citées).</w:t>
      </w:r>
    </w:p>
    <w:p>
      <w:r>
        <w:rPr>
          <w:b/>
        </w:rPr>
        <w:t>E. 3.3</w:t>
      </w:r>
    </w:p>
    <w:p>
      <w:r>
        <w:t>En l'occurrence, le Tribunal estime que l'autorité de première instance n'a pas violé le droit d'être entendu de A._______ en renonçant à procéder à son audition personnelle ainsi qu'à celle de son épouse, puisque l'intéressé a pu exposer par écrit, dans le cadre du droit d'être entendu qui lui a été accordé par courrier du 15 juillet 2016, les raisons pour lesquelles il estimait pouvoir prétendre au regroupement familial avec son épouse et leur fille et qu'il n'apparaissait par ailleurs pas que son audition personnelle (ni celle de son épouse) fût indispensable à l'établissement des faits pertinents. De surcroît, en tant que cette audition devait avoir pour but de convaincre l'autorité de première instance des liens profonds unissant le recourant à son épouse et à leur enfant, sa tenue n'aurait en aucun cas pu faire obstacle à l'examen auquel le SEM devait procéder dans la décision attaquée et portant sur le comportement du recourant (cf. arrêt du Tribunal fédéral 2C_1011/2016 du 21 mars 2017 consid. 3.3). Au demeurant, il convient de relever qu'en tant que le recourant fonde sa prétention au regroupement familial sur la qualité et l'intensité des liens qu'il entretient avec son épouse et sa fille, cet argument avait déjà été évoqué à maintes reprises et était déjà connu du SEM, rendant d'autant moins nécessaire la tenue d'une audition. Ce grief doit dès lors être écarté.</w:t>
      </w:r>
    </w:p>
    <w:p>
      <w:r>
        <w:rPr>
          <w:b/>
        </w:rPr>
        <w:t>E. 4</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l'occurrence, le SPM a soumis sa décision à l'approbation du SEM en conformité avec la législation et la jurisprudence applicables en la matière (à ce sujet, cf. ATF 141 II 169 consid. 4.3.1, 4.3.2 et 6.1, ATF 143 II 1 consid. 4.2 et arrêt du Tribunal fédéral 2C_739/2016 du 31 janvier 2017 consid. 4.1.1). Il s'ensuit que ni le Tribunal, ni le SEM ne sont liés par la décision du SPM du 4 mai 2016, qui s'est déclaré favorable à l'octroi d'une autorisation de séjour en faveur de A._______, et peuvent donc parfaitement s'écarter de l'appréciation faite par cette autorité.</w:t>
      </w:r>
    </w:p>
    <w:p>
      <w:r>
        <w:rPr>
          <w:b/>
        </w:rPr>
        <w:t>E. 5</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LEtr). 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 Aucun traité international n'étant applicable en l'espèce (cf. art. 2 LEtr), le regroupement familial est régi, sur le plan du droit interne, par lesart. 42 ss LEtr.</w:t>
      </w:r>
    </w:p>
    <w:p>
      <w:r>
        <w:rPr>
          <w:b/>
        </w:rPr>
        <w:t>E. 6.1</w:t>
      </w:r>
    </w:p>
    <w:p>
      <w:r>
        <w:t>A teneur de l'art. 42 al. 1 LEtr, le conjoint d'un ressortissant suisse a droit à l'octroi d'une autorisation de séjour et à la prolongation de sa durée de validité à condition de vivre en ménage commun avec lui.</w:t>
      </w:r>
    </w:p>
    <w:p>
      <w:r>
        <w:rPr>
          <w:b/>
        </w:rPr>
        <w:t>E. 6.2</w:t>
      </w:r>
    </w:p>
    <w:p>
      <w:r>
        <w:t>A._______ a contracté mariage, le 14 avril 2009, avec B._______, d'origine macédonienne et qui dispose depuis le 13 novembre 2013 de la nationalité suisse. Par ailleurs, depuis le 5 novembre 2014, il est père d'une enfant, également de nationalité suisse. Le recourant peut donc potentiellement se prévaloir d'un droit de séjourner en Suisse, en vertu de l'art. 42 al. 1 LEtr, sous réserve toutefois de l'application de l'art. 51 LEtr, qui renvoie notamment aux motifs de révocation de l'art. 63 LEtr.</w:t>
      </w:r>
    </w:p>
    <w:p>
      <w:r>
        <w:rPr>
          <w:b/>
        </w:rPr>
        <w:t>E. 7.1</w:t>
      </w:r>
    </w:p>
    <w:p>
      <w:r>
        <w:t>Selon l'art. 51 al. 1 LEtr, les droits prévus à l'art. 42 LEtr s'éteignent s'ils sont invoqués abusivement, notamment pour éluder les dispositions de la présente loi sur l'admission et le séjour ou ses dispositions d'exécution (let. a) ou s'il existe des motifs de révocation au sens de l'art. 63 LEtr (let. b). Tel est notamment le cas si l'étranger a été condamné à une peine privative de liberté de longue durée (art. 62 let. b en relation avec l'art. 63 al. 1 let. a LEtr), soit, selon la jurisprudence, à une peine privative de liberté supérieure à un an, indépendamment du fait qu'elle ait été assortie d'un sursis complet ou partiel, ou prononcée sans sursis (ATF 139 I 16 consid. 2.1 p. 18; 139 I 31 consid. 2.1 p. 32; 135 II 377 consid. 4.2 et 4.5 p. 381 et 383 ; cf. également arrêts du Tribunal fédéral 2C_1224/2013 du 12 décembre 2014 consid. 5.1, 2C_1011/2016 du 21 mars 2017 consid. 4.4). En outre, la peine privative de liberté de longue durée au sens de cette disposition ne peut résulter de l'addition de peines plus courtes (cf. notamment ATF 137 II 297, consid. 2.3.6).</w:t>
      </w:r>
    </w:p>
    <w:p>
      <w:r>
        <w:rPr>
          <w:b/>
        </w:rPr>
        <w:t>E. 7.2</w:t>
      </w:r>
    </w:p>
    <w:p>
      <w:r>
        <w:t>L'existence d'une condamnation pénale ne peut en principe pas faire indéfiniment échec à l'examen d'une (nouvelle) demande d'autorisation de séjour (cf. arrêt du Tribunal fédéral 2C_1224/2013 consid. 5.1.1 et jurisprudence citée). Le refus d'accorder une autorisation de séjour se justifie s'il est conforme au principe de proportionnalité (art. 96 LEtr; cf. arrêts 2C_592/2015 du 4 mars 2016 consid. 4.1, 2C_953/2013 du 16 septembre 2014 consid. 2.2; 2C_46/2014 du 15 septembre 2014 consid. 3.2; 2C_1163/2013 du 8 août 2014 consid. 3.3; 2C_817/2012 du 19 février 2013 consid. 2.1.2; 2C_36/2009 du 20 octobre 2009 consid. 2.1). Si l'étranger peut se prévaloir d'un droit à une autorisation de séjour pour regroupement familial et que l'on ne peut exiger de ses proches qu'ils le rejoignent à l'étranger pour que la vie de famille s'y poursuive, un nouvel examen au fond est indiqué si, depuis sa condamnation pénale, l'étranger a fait ses preuves et que son comportement n'a pas donné lieu à des plaintes dans son pays d'origine ou de résidence pendant une période raisonnable, de sorte que son intégration en Suisse paraît désormais prévisible et le risque de récidive négligeable (arrêt du Tribunal fédéral 2C_1224/2013 consid. 5.1.1 et jurisprudence citée). L'intérêt public général à la prévention du danger que représente l'éloignement de l'étranger perd en importance avec les années. L'écoulement du temps, conjugué avec un comportement correct de la part de l'intéressé, peut ainsi conduire à un autre résultat de la pesée d'intérêts qu'au moment de la mesure d'éloignement. Si l'étranger s'est comporté correctement depuis lors et qu'il ne présente plus de risque pour l'intérêt public, les considérations de prévention générale ne sont en principe pas à elles seules suffisantes pour justifier une limitation continuelle au regroupement familial (arrêt du Tribunal fédéral 2C_1224/2013 consid. 5.1.1 et jurisprudence citée).</w:t>
      </w:r>
    </w:p>
    <w:p>
      <w:r>
        <w:rPr>
          <w:b/>
        </w:rPr>
        <w:t>E. 7.3</w:t>
      </w:r>
    </w:p>
    <w:p>
      <w:r>
        <w:t>La loi ne pose pas de limite temporelle minimale ou de critère permettant à un étranger formulant une nouvelle demande d'autorisation de séjour d'obtenir de l'autorité qu'elle entre en matière et évalue à nouveau la situation (arrêt du Tribunal fédéral 2C_1224/2013 consid. 5.1.2).</w:t>
      </w:r>
    </w:p>
    <w:p>
      <w:r>
        <w:rPr>
          <w:b/>
        </w:rPr>
        <w:t>E. 7.4</w:t>
      </w:r>
    </w:p>
    <w:p>
      <w:r>
        <w:t>Si l'expiration du délai de cinq ans après l'entrée en force de la décision initiale mettant fin au titre de séjour justifie le droit à obtenir un nouvel examen au fond de la demande de regroupement familial en vertu des art. 42 ss LEtr, cela ne signifie pas encore que les actes commis par le passé, qui perdent certes en importance avec l'écoulement du temps, n'entrent plus du tout en considération en tant que motifs d'extinction au sens de l'art. 51 LEtr. L'autorité doit bien au contraire procéder à une pesée des intérêts, au cours de laquelle ces motifs d'extinction, même atténués en raison de l'écoulement du temps, doivent être mis en balance avec l'intérêt privé de la personne concernée (arrêt du Tribunal fédéral 2C_1224/2013 consid. 5.2 et jurisprudence citée).</w:t>
      </w:r>
    </w:p>
    <w:p>
      <w:r>
        <w:rPr>
          <w:b/>
        </w:rPr>
        <w:t>E. 7.4.1</w:t>
      </w:r>
    </w:p>
    <w:p>
      <w:r>
        <w:t>En ce qui concerne l'intérêt public au maintien de l'éloignement de l'étranger, le point de savoir à partir de quel moment les actes pénaux commis dans le passé ne peuvent désormais plus s'opposer au regroupement familial dépendent des circonstances. Dans ce contexte, il conviendra d'attacher une importance toute particulière à l'écoulement du temps depuis la commission de l'infraction et le comportement observé par l'intéressé dans l'intervalle (cf. arrêt du Tribunal fédéral 2C_530/2014 du 22 janvier 2015 consid. 4.8 et réf. citées), à commencer par sa capacité à respecter les décisions prononcées à son encontre (cf. arrêt du Tribunal fédéral 2C_176/2017 du 23 juin 2017 consid. 4.3).</w:t>
      </w:r>
    </w:p>
    <w:p>
      <w:r>
        <w:rPr>
          <w:b/>
        </w:rPr>
        <w:t>E. 7.4.2</w:t>
      </w:r>
    </w:p>
    <w:p>
      <w:r>
        <w:t>En ce qui concerne l'intérêt privé de l'étranger, le refus de lui accorder le droit au regroupement familial peut violer l'art. 8 CEDH, respectivement l'art. 13 al. 1 Cst. (cette dernière disposition n'ayant toutefois pas de portée plus grande que l'art. 8 CEDH; ATF 137 I 284 consid. 2.1 p. 288; arrêt du Tribunal fédéral 2C_1224/2013 consid. 5.2), qui protègent le droit au respect de sa vie privée et familiale en présence d'une relation étroite et effective avec les membres de la famille (conjoint et enfants mineurs; ATF 137 I 284 consid. 1.3 p. 287; arrêt 2C_117/2012 du 11 juin 2012 consid. 4.4.1). Il n'y a pas atteinte à la vie familiale si l'on peut sans autre attendre des membres de la famille qu'ils réalisent leur vie de famille à l'étranger (cf. ATF 137 I 247 consid. 4.1.2 p. 249 s.). Le droit au respect de la vie privée et familiale garanti par l'art. 8 § 1 CEDH n'est au demeurant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Lorsqu'on est en présence d'un mariage réellement vécu, il convient en particulier de prendre en compte: la nature et la gravité de l'infraction commise par le requérant; la durée du séjour de l'intéressé dans le pays; le laps de temps qui s'est écoulé depuis l'infraction et la conduite du requérant pendant cette période;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respectivement est déjà résident; l'intérêt et le bien-être des enfants, en particulier la gravité des difficultés que ceux-ci sont susceptibles de rencontrer dans le pays vers lequel l'intéressé doit être expulsé ou est résident; la solidité des liens sociaux, culturels et familiaux avec le pays hôte et avec le pays de destination (arrêt du Tribunal fédéral 2C_1224/2013 consid. 5.2 in fine et jurisprudence citée).</w:t>
      </w:r>
    </w:p>
    <w:p>
      <w:r>
        <w:rPr>
          <w:b/>
        </w:rPr>
        <w:t>E. 8.1</w:t>
      </w:r>
    </w:p>
    <w:p>
      <w:r>
        <w:t>En l'espèce, A._______ a été condamné le 3 octobre 2008 à une peine privative de liberté de 24 mois avec sursis pendant 3 ans, sous déduction de la détention subie avant jugement, ainsi qu'au paiement d'une amende de 500 francs pour viol, délit et contravention à l'ancienne LSEE. Il s'agit donc sans conteste d'une peine qui correspond à la qualification de peine privative de liberté de longue durée au sens de la jurisprudence citée plus haut (cf. consid. 7.1), de sorte que le motif de révocation prévu par l'art. 62 let. b LEtr (par renvoi de l'art. 63 al. 1 let. a LEtr) est manifestement rempli.</w:t>
      </w:r>
    </w:p>
    <w:p>
      <w:r>
        <w:rPr>
          <w:b/>
        </w:rPr>
        <w:t>E. 8.2</w:t>
      </w:r>
    </w:p>
    <w:p>
      <w:r>
        <w:t>Dans son arrêt du 3 octobre 2008, le Tribunal pénal a retenu que les conditions objectives et subjectives de l'infraction de viol au sens de l'art. 190 al. 1 CP étaient réalisées (cf. jugement du 3 octobre 2008 ad consid. 3.b) in fine p. 27), à savoir qu'il y avait eu acte sexuel complet sous contrainte, A._______ ayant par son comportement annihilé chez sa victime tout esprit de résistance. De ce fait, l'intéressé encourait une peine privative de liberté minimale de un an et maximale de quinze ans (cf. jugement du 3 octobre 2008 consid. 6.b) p. 33). Prenant en compte le fait que le viol était considéré comme un crime très grave, les circonstances dans lesquelles cette infraction avait été commise, le comportement de A._______ à l'encontre de sa victime, de son amie (devenue par la suite son épouse) et durant la phase d'instruction (au cours de laquelle l'intéressé a persisté dans ses dénégations et a dénigré sa victime [cf. jugement du 3 octobre 2008 consid. 6.b) p. 34 3e §]) tout comme son absence de regret et de remords (cf. jugement du 3 octobre 2008 consid. 6.b) p. 35 4e §), le Tribunal pénal a estimé équitable de condamner l'intéressé à une peine privative de liberté de 24 mois. Par contre, il a considéré que l'intéressé pouvait bénéficier du sursis complet au vu de son âge au moment de la commission de l'infraction, de l'absence d'antécédent judiciaire ainsi que, sous l'angle de la prévention spéciale, d'un effet dissuasif suffisant par la mise en détention avant jugement. Par ailleurs, il a estimé qu'un éventuel risque de récidive en matière de viol ne paraissait pas évident, l'intéressé devant désormais être en mesure de prendre conscience du caractère illicite de ses actes (cf. jugement du 3 octobre 2008 consid. 7.b) p. 37).</w:t>
      </w:r>
    </w:p>
    <w:p>
      <w:r>
        <w:rPr>
          <w:b/>
        </w:rPr>
        <w:t>E. 8.3</w:t>
      </w:r>
    </w:p>
    <w:p>
      <w:r>
        <w:t>Ainsi que cela ressort du considérant précédent, la quotité de la peine prononcée à l'encontre de A._______ a été fixée dans la limite inférieure du champ d'application de l'art. 190 CP, assortie qui plus est du sursis complet, le Tribunal pénal retenant en faveur de l'intéressé un risque de récidive peu évident. Par ailleurs, force est de constater que depuis sa condamnation du 3 octobre 2008, à l'exception notable de réitérées infractions à la LEtr en raison de séjours illégaux et de travail sans autorisation en Suisse, le recourant n'a plus été condamné au titre du CP, que ce soit en Suisse ou dans son pays (cf. extrait du casier judiciaire du 20 février 2014, délivré par les autorités kosovares compétentes), quand bien même il convient de relativiser la portée de ce dernier document, au vu des séjours illégaux réguliers en Suisse de l'intéressé après son renvoi en 2009 (cf. lettres F et H ci-dessus).</w:t>
      </w:r>
    </w:p>
    <w:p>
      <w:r>
        <w:rPr>
          <w:b/>
        </w:rPr>
        <w:t>E. 8.3.1</w:t>
      </w:r>
    </w:p>
    <w:p>
      <w:r>
        <w:t>Il est indiscutable qu'au moment du jugement de l'intéressé, en octobre 2008, l'intérêt public à son éloignement de Suisse était prédominent. Toutefois, comme relevé au considérant 7.4.1 ci-avant, l'intérêt public général à la prévention du danger que représente l'éloignement de l'étranger perd en importance avec les années. L'écoulement du temps, conjugué avec un comportement correct de la part de l'intéressé, peut ainsi conduire à un autre résultat de la pesée d'intérêts qu'au moment de la mesure d'éloignement (cf. consid. 7.2 p. 14 ci-avant). Il est donc légitime que A._______ requiert une nouvelle appréciation de la durée de la mesure d'éloignement prononcée à son encontre en novembre 2008, respectivement de son opportunité.</w:t>
      </w:r>
    </w:p>
    <w:p>
      <w:r>
        <w:rPr>
          <w:b/>
        </w:rPr>
        <w:t>E. 8.3.2</w:t>
      </w:r>
    </w:p>
    <w:p>
      <w:r>
        <w:t>Cela dit, s'il est vrai que l'intéressé n'a plus contrevenu au CP il n'en a pas moins régulièrement contrevenu à la LEtr en séjournant et en travaillant sans autorisation en Suisse, s'exposant ainsi à trois reprises au prononcé de son renvoi ainsi qu'à sa mise en détention en vue de l'exécution de cette mesure par les autorités cantonales compétentes (cf. lettres F et H ci-dessus). Il a certes fait valoir son souhait de ne pas vivre séparé de son épouse d'abord, puis également de sa fille (cf. lettre H ci-dessus), mais si ce choix peut être entendu par le Tribunal, il ne saurait en aucun cas permettre la justification ni la compromission de son obstination à ne pas observer la mesure d'éloignement prononcée à son encontre en novembre 2008.</w:t>
      </w:r>
    </w:p>
    <w:p>
      <w:r>
        <w:rPr>
          <w:b/>
        </w:rPr>
        <w:t>E. 8.3.3</w:t>
      </w:r>
    </w:p>
    <w:p>
      <w:r>
        <w:t>Par ailleurs, il convient également de relever qu'au moment de son mariage avec A._______, en avril 2009, B._______ était pleinement consciente que celui-ci pourrait ne pas être autorisé à la rejoindre en Suisse pour y vivre leur union conjugale et qu'elle pourrait ainsi se voir obligée de vivre celle-ci à l'étranger. A ce sujet, le Tribunal observe que l'épouse de l'intéressé n'avait à ce moment-là pas encore engagé une procédure en vue d'obtenir la nationalité suisse, que, de surcroît, elle parlait l'albanais, qu'elle connaissait la famille et le pays de son époux et qu'elle s'y était déjà rendue pour de courts séjours. De plus, le métier qu'elle a acquis en Suisse lui aurait permis de s'insérer sans trop de difficultés sur le marché du travail au Kosovo. Aussi, au moment du prononcé de la mesure d'interdiction d'entrée en Suisse, en novembre 2008, il n'existait aucun motif d'opportunité au dossier, qui aurait pu influer sur son prononcé et celle-ci a été ordonnée en conformité avec la jurisprudence alors en vigueur.</w:t>
      </w:r>
    </w:p>
    <w:p>
      <w:r>
        <w:rPr>
          <w:b/>
        </w:rPr>
        <w:t>E. 8.3.4</w:t>
      </w:r>
    </w:p>
    <w:p>
      <w:r>
        <w:t>Dans l'intervalle toutefois, comme déjà relevé, l'épouse du recourant a acquis la nationalité suisse en novembre 2013 et a donné naissance à une enfant commune en novembre 2014. Venue en Suisse dans son enfance, elle y a suivi toute sa scolarité (cf. curriculum vitae de B._______, joint à la requête du 19 janvier 2014 [voir lettre G ci-dessus]) et y a acquis sa formation. Par ailleurs, depuis le 13 février 2008, elle est propriétaire d'un bien immobilier dans le canton du Valais. Autonome sur le plan financier, elle a également déclaré soutenir en partie financièrement son époux. Aussi, force est de constater qu'aujourd'hui, B._______ est profondément enracinée en Suisse et que l'obliger à renoncer à la vie construite dans ce pays pour rejoindre son époux à l'étranger constituerait à son encontre une mesure disproportionnée, par rapport à l'intérêt public actuel au maintien de la mesure d'éloignement ordonnée à l'encontre de son époux. Par ailleurs, il convient aussi de relever le fait que les autorités cantonales valaisannes, par courrier du 4 mai 2016, se sont finalement déclarées d'accord de délivrer une autorisation de séjour à des fins de regroupement familial à A._______, sous réserve de l'accord du SEM (cf. lettre L ci-dessus), étant donné que le comportement de l'intéressé n'avait en particulier plus donné lieu à des plaintes.</w:t>
      </w:r>
    </w:p>
    <w:p>
      <w:r>
        <w:rPr>
          <w:b/>
        </w:rPr>
        <w:t>E. 8.4</w:t>
      </w:r>
    </w:p>
    <w:p>
      <w:r>
        <w:t>Dans le présent cas, il y a également lieu de tenir compte du fait que A._______ est le père d'une enfant de nationalité suisse et qu'il s'efforce - autant que faire se peut dans les circonstances particulières du cas d'espèce - d'exercer activement son rôle. Le Tribunal fédéral s'est déjà prononcé sur le droit de séjour en Suisse du parent étranger fondé sur la protection de la relation parent/enfant garantie par l'art. 8 CEDH, lorsque ce parent a le droit de garde ou l'autorité parentale sur son enfant suisse. Il a précisé les critères à prendre en considération, en soulignant la nécessité de tenir compte à l'avenir des droits découlant de la nationalité suisse de l'enfant et de la convention du 13 décembre 1996 relative aux droits de l'enfant (CDE, RS 0.107). La Haute Cour a cependant rappelé que l'on ne pouvait déduire de l'art. 8 CEDH et des dispositions de la CDE une prétention directe à l'obtention d'une autorisation de séjour, mais que ces dispositions devaient être prises en compte lors de la pesée des intérêts découlant de l'art. 8 par. 2 CEDH. Pour déterminer si l'on peut contraindre un enfant suisse à suivre son parent à l'étranger, il faut tenir compte non seulement du caractère admissible de son départ, mais aussi de motifs d'ordre et de sécurité publics qui peuvent justifier cette conséquence (cf. arrêt du Tribunal fédéral 2C_505/2009 du 29 mars 2010 consid. 5.2 et jurispr. cit.). Ainsi, si la jurisprudence admet que l'on puisse prendre en considération, dans la pesée des intérêts en présence, le comportement pénalement répréhensible du parent étranger qui s'efforce d'obtenir une autorisation de séjour pour vivre auprès de l'enfant de nationalité suisse, elle retient cependant aussi que seule une atteinte d'une certaine gravité à l'ordre et à la sécurité publiques peut l'emporter sur le droit de l'enfant suisse de pouvoir grandir dans sa patrie avec le parent qui a le droit de garde et l'autorité parentale sur lui. "Der Umstand, dass der ausländische Elternteil, der sich um eine Aufenthaltsgenehmigung bemüht, straffällig geworden ist, darf bei der Interessenabwägung mitberücksichtigt werden, doch überwiegt nur eine Beeinträchtigung der öffentlichen Ordnung und Sicherheit von einer gewissen Schwere das Interesse des Schweizer Kindes, mit dem sorgeberechtigten Elternteil hier aufwachsen zu können" (cf. ATF 136 I 285 consid. 5.2; arrêt du Tribunal fédéral 2C_934/2011 du 25 juillet 2012 consid. 5.2.5). Dans le cas particulier, tenant compte de la situation telle qu'elle se présente actuellement, il y a lieu de reconnaître que l'intérêt personnel de C._______ à pouvoir poursuivre intensément sa vie de famille dans le canton du Valais doit être considéré comme prépondérant ("von ausschlaggebender Bedeutung") par rapport à l'intérêt public à éloigner son père du territoire suisse (cf. dans ce sens arrêt du Tribunal fédéral 2C_240/2012 du 15 mars 2013 consid. 3.6), l'atteinte causée par le recourant à l'ordre et à la sécurité publiques en 2007 ayant perdu aujourd'hui de son intensité et ne pouvant dès lors plus, à elle seule et pour des considérations de seule prévention générale, justifier le maintien de son éloignement de Suisse (cf. consid. 7.2 in fine ci-dessus).</w:t>
      </w:r>
    </w:p>
    <w:p>
      <w:r>
        <w:rPr>
          <w:b/>
        </w:rPr>
        <w:t>E. 8.5</w:t>
      </w:r>
    </w:p>
    <w:p>
      <w:r>
        <w:t>En conclusion, bien que le cas du recourant soit limite dans son obstination à faire fi de la mesure d'éloignement prononcée - à raison faut-il le rappeler - à son encontre en 2008, il s'impose de reconnaître qu'en raison des circonstances actuelles, en particulier l'écoulement du temps depuis la commission de l'infraction principale (2007), le risque de récidive des plus limités, la situation particulière de son épouse et de leur enfant, toutes deux de nationalité suisse, et le préjudice que l'intéressé et sa famille auraient à subir en cas de refus de l'octroi de l'autorisation de séjour, l'intérêt privé du recourant à pouvoir vivre avec les siens en Suisse l'emporte sur l'intérêt public au maintien de son éloignement du territoire helvétique. Partant, le refus du SEM d'approuver l'octroi de l'autorisation de séjour sollicitée par A._______, motivé principalement par la condamnation pénale du 3 octobre 2008, apparaît disproportionné, tant au regard de la LEtr que de l'art. 8 CEDH (s'agissant de la pesée des intérêts, cf. également les arrêts du Tribunal administratif fédéral C-2493/2012 du 7 octobre 2013 consid. 7 et C-2854/2011 du 28 mai 2013 consid. 7.3 et 7.4).</w:t>
      </w:r>
    </w:p>
    <w:p>
      <w:r>
        <w:rPr>
          <w:b/>
        </w:rPr>
        <w:t>E. 8.6</w:t>
      </w:r>
    </w:p>
    <w:p>
      <w:r>
        <w:t>Le recourant doit toutefois être rendu attentif au fait que l'approbation à l'octroi d'une autorisation de séjour dans le canton du Valais implique un comportement exempt de toute faute. S'il devait commettre un nouveau délit, il s'exposerait immanquablement à de nouvelles mesures d'éloignement du territoire suisse. Il y a donc lieu de lui adresser un avertissement formel au sens de l'art. 96 al. 2 LEtr (cf. dans ce sens l'arrêt du Tribunal fédéral 2C_176/2017 du 23 juin 2017 consid. 4.4).</w:t>
      </w:r>
    </w:p>
    <w:p>
      <w:r>
        <w:rPr>
          <w:b/>
        </w:rPr>
        <w:t>E. 9.1</w:t>
      </w:r>
    </w:p>
    <w:p>
      <w:r>
        <w:t>Compte tenu des considérants exposés ci-dessus, le recours du 24 novembre 2016 doit donc être admis en ce sens que la décision du SEM du 26 octobre 2016 est annulée, que l'octroi de l'autorisation de séjour au titre du regroupement familial est approuvé et que la mesure d'interdiction d'entrée prononcée le 5 novembre 2008 est levée. Il appartient donc à l'autorité inférieure de prendre toute mesure utile pour que l'inscription de dite interdiction d'entrée dans le Système d'information Schengen (SIS II) soit supprimée.</w:t>
      </w:r>
    </w:p>
    <w:p>
      <w:r>
        <w:rPr>
          <w:b/>
        </w:rPr>
        <w:t>E. 9.2</w:t>
      </w:r>
    </w:p>
    <w:p>
      <w:r>
        <w:t>Par ailleurs, le présent prononcé rend le recours introduit le 27 avril 2016 (cf. lettre K ci-dessus) contre la décision de refus de suspension de l'interdiction d'entrée en matière rendue le 1er avril 2016 par le SEM sans objet, faute d'intérêt à la poursuite de cette procédure.</w:t>
      </w:r>
    </w:p>
    <w:p>
      <w:r>
        <w:rPr>
          <w:b/>
        </w:rPr>
        <w:t>E. 10</w:t>
      </w:r>
    </w:p>
    <w:p>
      <w:r>
        <w:t>Obtenant gain de cause, le recourant n'a pas à supporter de frais de procédure (cf. art. 63 al. 1 a contrario PA), pas plus que l'autorité qui succombe (cf. art. 63 al. 2 PA). Il a par ailleurs droit à des dépens pour les frais nécessaires causés par le litige (cf. art. 7 al. 1 du règlement du 21 février 2008 concernant les frais, dépens et indemnités fixés par le Tribunal administratif fédéral [FITAF, RS 173.320.2] et l'art. 64 al. 1 PA). Au vu de l'ensemble des circonstances du cas d'espèce, les dépens sont arrêtés, au regard des art. 8ss et de l'art. 14 al. 2 FITAF, à 1'500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