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F-7284/2014 vom 12. Oktober 2016</w:t>
      </w:r>
    </w:p>
    <w:p>
      <w:r>
        <w:t>Bundesverwaltungsgericht, 2016-10-12, FR</w:t>
      </w:r>
    </w:p>
    <w:p>
      <w:r>
        <w:rPr>
          <w:b/>
        </w:rPr>
        <w:t xml:space="preserve">Quelle: </w:t>
      </w:r>
      <w:r>
        <w:t>https://mcp.opencaselaw.ch/entscheid/bvger_F-7284_2014</w:t>
      </w:r>
    </w:p>
    <w:p>
      <w:r>
        <w:t>FR: TAF F-7284/2014 du 12 octobre 2016</w:t>
      </w:r>
    </w:p>
    <w:p>
      <w:r>
        <w:t>IT: TAF F-7284/2014 del 12 ottobre 2016</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de céans, qui statue comme autorité précédant le Tribunal fédéral (cf. art. 1 al. 2 LTAF en relation avec l'arrêt du Tribunal fédéral 2C_318/2012 du 22 février 2013 consid. 1.1).</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André Moser et al., Prozessieren vor dem Bundesverwaltungsgericht, 2ème éd., Bâle 2013, pp. 226ss, ad ch. 3.197). Aussi peut-il admettre ou rejeter le pourvoi pour d'autres motifs que ceux invoqués. Dans son arrêt, il prend en considération l'état de fait régnant au moment où elle statue (cf. ATAF 2014/1 consid. 2). 3.1 L'interdiction d'entrée, qui permet d'empêcher l'entrée ou le retour en Suisse (respectivement dans l'Espace Schengen) d'un étranger dont le sé­jour y est indésirable, est régie par l'art. 67 LEtr, dans sa teneur en vigueur depuis le 1er janvier 2011 (RO 2010 5925 [5929, 5933]). 3.2 Selon l'art. 67 al. 2 let. a LEtr, l'office fédéral peut interdire l'entrée en Suisse à un étranger qui a notamment attenté à la sécurité et à l'ordre publics en Suisse. L'alinéa 3 de cette disposition précise que l'interdiction d'entrée est prononcée en principe pour une durée maximale de cinq ans (première phrase), mais que cette durée peut être plus longue lorsque la personne concernée constitue une menace grave pour la sécurité et l'ordre publics (seconde phrase). 3.3 S'agissant des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[ci-après : Message LEtr] du 8 mars 2002, FF 2002 3469, spéc. p. 3564 ad art. 61 du projet). L'art. 80 de l'ordonnance du 24 octobre 2007 relative à l'admission, au séjour et à l'exercice d'une activité lucrative (OASA, RS 142.201) précise qu'il y a notamment atteinte à la sécurité et à l'ordre publics en cas de violation de prescriptions légales ou de décisions d'autorité (al. 1 let. a). Tel est le cas, en particulier, lorsqu'il y a eu violation importante ou répétée de prescriptions légales (y compris de prescriptions du droit en matiè­re d'étrangers) ou de décisions d'autorités (cf. Message LEtr du 8 mars 2002, p. 3564 ad art. 61 du projet, et p. 3568 ad art. 66 du projet). 3.4 Une interdiction d'entrée en Suisse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re­­tour­ner à l'in­su des autorités (cf. ATAF 2008/24 consid. 4.2; Mes­sa­ge LEtr du 8 mars 2002, p. 3568 ad art. 66 du projet; Zünd/Ar­quint Hill, Beendigung der An­­wesenheit, Entfernung und Fernhaltung, in: Ue­ber­sax/Rudin/Hugi Yar/Geiser [éd.], Ausländerrecht, Bâle 2009, p. 355 n. 8.80). 4.1 Dans la mesure où la recourante, en tant que citoyenne italienne, est une ressortissante communautaire, il convient d'examiner d'abord si la mesure d'éloi­gne­ment prononcée à son endroit est conforme à l'ALCP. 4.2 Aux termes de son art. 2 al.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 L'ALCP ne réglemente pas en tant que telle l'interdiction d'entrée. C'est donc l'art. 67 LEtr qui est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Toutefois, afin de ne pas priver les étrangers au bénéfice de l'ALCP des droits que leur confère ce traité, l'art. 67 LEtr doit être interprété en tenant compte des exigences spécifiques de l'ALCP (cf. ATF 139 II 121 consid. 5.1). 4.3 Dès lors qu'une mesure d'interdiction d'entrée en Suisse restreint la libre circulation des personnes, l'interdiction d'entrée signifiée à un ressortissant communautaire doit, contrairement à ce qui vaut pour les ressortissants de pays tiers, aussi se conformer à l'exigence de l'art. 5 par. 1 annexe I ALCP, selon laquelle le droit d'entrer et de séjourner en Suisse ne peut être limité que par des mesures d'ordre ou de sécurité publics. Le cadre et les modalités de cette disposition sont déterminés notamment par la directive 64/221/CEE (JO 56 du 4 avril 1964, p. 850ss) et la jurisprudence y relative de la Cour de Justice des Communautés européennes (CJCE) - devenue la Cour de Justice de l'Union européenne (CJUE) - rendue avant la signature, le 21 juin 1999, de l'accord (cf. art. 5 par. 2 annexe I ALCP, en relation avec l'art. 16 al. 2 ALCP; ATF 139 II 121 consid. 5.3; au sujet de la prise en considération des arrêts de la Cour de Justice postérieurs à cette date, cf. ATF 136 II 65 consid. 3.1, 136 II 5 consid. 3.4, et la jurisprudence citée). Conformément à la jurisprudence du Tribunal fédéral en relation avec l'art. 5 annexe I ALCP (qui s'appuie en cela sur celle de la Cour de justi­ce),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136 II 5 consid. 4.2, et la jurisprudence citée). Les mesures d'ordre ou de sécurité publics doivent être fondées exclusi­vement sur le comportement personnel de l'individu qui en fait l'objet (cf. art. 3 par. 1 de la directive précitée). Des motifs de prévention générale détachés du cas individuel ne sauraient donc suffire à les justifier. La seu­le existence d'antécédents pénaux ne permet pas non plus de conclure (automatiquement) que l'étranger constitue une menace suffisamment grave pour l'ordre et la sécurité publics (cf. art. 3 par. 2 de la directive pré­citée). Les autorités nationales sont tenues de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réelle et suffisamment grave pour l'ordre public (cf. ATF 139 II 121 con­sid. 5.3, 136 II 5 con­­sid. 4.2, et la jurisprudence citée; cf. également l'arrêt du TF 2C_436/ 2014 du 29 octobre 2014 consid. 3.3). Selon les circonstances, la jurisprudence de la Cour de justice admet néanmoins que le seul fait du comportement passé de la personne concernée puisse réunir les conditions d'une pareille menace actuelle (cf. ATF 130 II 176 consid. 3.4.1 in fine, et la jurisprudence de la Cour de justice citée; arrêts du TF 2C_436/2014 précité consid. 3.3, 2C_139/2014 du 4 juillet 2014 consid. 4.3, 2C_565/ 2013 du 6 décembre 2013 con­sid. 3.5, 2C_579/2013 du 15 no­vem­bre 2013 consid. 2.3 et 2C_260/2013 du 8 juillet 2013 consid. 4.1). C'est donc le risque concret de récidive (respectivement de commettre de nouvelles infractions) qui est déterminant (cf. ATF 136 II 5 consid. 4.2, et la jurisprudence citée). Il n'est pas nécessaire d'établir avec certitude que l'étranger commettra d'autres infractions à l'avenir pour prendre une mesure d'éloignement à son endroit ; inversement, ce serait aller trop loin que d'exiger que le risque de récidive soit nul pour que l'on renonce à une telle mesure. En réalité, compte tenu de la portée que revêt le principe de la libre circulation des personnes, ce risque ne doit pas être admis trop facilement. Il faut bien plutôt l'apprécier en fonction de l'ensemble des circonstances du cas, en particulier au regard de la nature et de l'importan­ce du bien juridique menacé, ainsi que de la gravité de l'atteinte qui pourrait y être portée. L'évaluation de ce risque sera d'autant plus sévère que le bien juridique menacé est important (cf. ATF 139 II 121 con­sid. 5.3, 136 II 5 con­sid. 4.2, et la jurisprudence citée). Le Tribunal fédéral se montre particulièrement rigoureux - suivant en cela la pratique de la Cour européenne des droits de l'homme - en présence d'infractions à la législation fé­dérale sur les stupéfiants, d'actes de violence criminelle et d'infractions con­tre l'intégrité sexuelle (cf. ATF 139 II 121 consid. 5.3, et la juris­pru­den­ce citée; arrêt du TF 2C_121/2014 du 17 juillet 2014 consid. 3.2, ainsi que les arrêts du TF précités 2C_436/2014 consid. 3.3, 2C_565/2013 consid. 3.5, 2C_579/2013 consid. 2.3 et 2C_260/2013 consid. 4.1), étant précisé que la commission d'infractions qui sont en étroite rela­tion avec la toxi­co­ma­nie du délinquant peuvent, selon les circonstances, atténuer cette po­sition de principe (cf. ATF 139 II 121 consid. 5.3, et la jurisprudence ci­tée). Un tel risque pourra également être admis pour les multirécidivistes qui n'ont pas tiré de leçon de leurs condamnations pénales antérieures (cf. arrêt du TF 2C_741/2013 du 8 avril 2014 consid. 2.3 in fine, ainsi que les arrêts du TF précités 2C_121/2014 consid. 4.3, 2C_565/2013 consid. 3.5, 2C_579/2013 consid. 2.3 et 2C_260/2013 consid. 4.1). 4.4 On relèvera dans ce contexte que, dans son arrêt précité publié in: ATF 139 II 121 (consid. 6.1), le Tribunal fédéral a apporté une distinction, dans l'application de l'art. 67 al. 3 1ère phrase LEtr, selon que la personne concernée est ou non au bénéfice de l'ALCP. Selon la Haute Cour, il découle en effet de l'art. 67 al. 3 1ère phrase LEtr, en relation avec l'art. 67 al. 2 let. a LEtr, que pour interdire l'entrée en Suisse pour une durée maximale de cinq ans à un ressortissant d'un pays tiers (qui est soumis au régime ordinaire de droit interne), il suffit que celui-ci ait attenté à la sécurité et à l'ordre publics en Suisse ou à l'étranger ou qu'il les ait mis en danger (palier I). Il résulte en revanche de l'interaction entre les dispositions précitées et l'art. 5 annexe I ALCP que pour interdire l'entrée en Suisse pour une durée maximale de cinq ans à une personne au bénéfice de l'ALCP (qui est soumise à un régime plus favorable), l'autorité doit au préalable vérifier que cette personne représente une menace d'une certaine gravité pour l'ordre et la sécurité publics, soit une menace qui dépasse la simple mise en danger de l'ordre public (palier I bis).</w:t>
      </w:r>
    </w:p>
    <w:p>
      <w:r>
        <w:rPr>
          <w:b/>
        </w:rPr>
        <w:t>E. 5.1</w:t>
      </w:r>
    </w:p>
    <w:p>
      <w:r>
        <w:t>A._______ a fait valoir en préambule qu'en prononçant la décision attaquée, l'autorité inférieure avait violé le principe de la bonne foi. Elle a prétendu à ce propos que le Tribunal cantonal et le Tribunal fédéral avaient laissé entendre, dans leurs arrêts du 3 avril 2012 et du 14 novembre 2012, que la révocation de son autorisation d'établissement ne l'empêcherait pas de revenir en Suisse pour y revoir sa fille dans le cadre de séjours touristiques et qu'en prononçant une mesure d'éloignement à son égard, l'autorité intimée avait substitué son appréciation à celles du Tribunal cantonal et du Tribunal fédéral.</w:t>
      </w:r>
    </w:p>
    <w:p>
      <w:r>
        <w:rPr>
          <w:b/>
        </w:rPr>
        <w:t>E. 5.2</w:t>
      </w:r>
    </w:p>
    <w:p>
      <w:r>
        <w:t>Le principe de la bonne foi - énoncé à l'art. 9 Cst. et valant pour l'ensemble de l'activité étatique - confère au citoyen le droit d'être protégé dans la confiance légitime qu'il met dans certaines assurances ou dans un comportement déterminé des autorités (cf. ATF 137 II 182 consid. 3.6.2). Son application n'entre toutefois en ligne de compte que lorsque l'administré a pris des dispositions irréversibles soit sur la base de renseignements ou d'assurances inexacts donnés sans réserve par l'autorité, soit en présence d'un comportement de l'administration intervenu à l'égard de l'administré dans une situation concrète et susceptible d'éveiller chez l'administré une attente ou une espérance légitime (cf. ATF 129 II 361 consid. 7.1 et l'arrêt du Tribunal fédéral 1C_341/2013 du 11 septembre 2013 consid. 4). En outre, le principe de la confiance découlant de celui de la bonne foi commande en particulier à l'administration d'adopter un comportement cohérent et dépourvu de contradiction (cf. en ce sens notamment ATF 136 I 254 consid. 5.2 et l'arrêt du Tribunal fédéral 9C_653/2013 du 30 décembre 2013 consid. 5.2).</w:t>
      </w:r>
    </w:p>
    <w:p>
      <w:r>
        <w:rPr>
          <w:b/>
        </w:rPr>
        <w:t>E. 5.3</w:t>
      </w:r>
    </w:p>
    <w:p>
      <w:r>
        <w:t>Dans le cas d'espèce, le Tribunal constate d'abord que le Tribunal cantonal et le Tribunal fédéral ont certes laissé entendre que la révocation de son autorisation d'établissement ne constituerait pas, pour la recourante, un obstacle au maintien de relations familiales avec sa fille établie en Suisse. Il convient de relever cependant que ces autorités ne lui ont donné aucune assurance formelle quant aux conditions dans lesquelles elle pourrait être autorisée à se rendre dans ce pays et qu'elles n'avaient au demeurant pas la compétence de le faire. Le Tribunal se doit de souligner au demeurant que l'interdiction de comportements contradictoires ne concerne que la même autorité, agissant à l'égard des mêmes justiciables, dans la même affaire ou à l'occasion d'affaires identiques (cf. arrêt du Tribunal fédéral du 7 septembre 2009 en la cause 6B_481/2009 consid. 2.2 et jurisprudence citée), condition qui n'est à l'évidence par réunie dans le cas d'espèce. En considération de ce qui précède, la recourante est mal fondée à prétendre que l'autorité intimée aurait violé le principe de la bonne foi en prononçant une mesure d'éloignement à son égard.</w:t>
      </w:r>
    </w:p>
    <w:p>
      <w:r>
        <w:rPr>
          <w:b/>
        </w:rPr>
        <w:t>E. 6.1</w:t>
      </w:r>
    </w:p>
    <w:p>
      <w:r>
        <w:t>L'examen du dossier amène à constater qu'entre 1991 et 2015, A._______ a successivement fait l'objet de 18 condamnations pénales, essentiellement pour des vols et pour des infractions à la LStup. Il s'impose de relever par ailleurs que plusieurs de ces condamnations lui ont valu des peines d'emprisonnement de longue durée (soit entre 6 mois et 2 ans) et que la durée cumulée de ces condamnations représente plus de douze ans de peines privatives de liberté. Il appert en particulier que les multiples infractions à la LStup reprochées à la recourante sont non seulement constitutives d'un trouble à l'ordre social, mais sont également de nature à présenter objective­ment une menace réelle pouvant affecter gravement un intérêt fon­damental de la société.</w:t>
      </w:r>
    </w:p>
    <w:p>
      <w:r>
        <w:rPr>
          <w:b/>
        </w:rPr>
        <w:t>E. 6.2</w:t>
      </w:r>
    </w:p>
    <w:p>
      <w:r>
        <w:t>C'est en effet le lieu de rappeler que la pratique sévère adoptée par les autorités helvétiques à l'égard des personnes qui sont mêlées de près ou de loin au trafic de stupéfiants correspond à celle de la Cour européenne des droits de l'homme, qui admet que la pro­tection de la collectivité face au développement de ce marché répond à un intérêt public majeur justifiant l'expulsion (respectivement l'éloigne­ment) de ceux qui contribuent activement à la propagation de ce fléau, surtout s'ils ne sont pas eux-mêmes consommateurs de drogue, mais agissent par pur appât du gain. Les étrangers qui commettent des infrac­tions à la législation sur les stupéfiants d'une certaine gravité doivent dès lors s'attendre à des mesures d'éloi­gnement et ce, à plus forte raison, en cas de récidive (cf. ATF 139 I 31 consid. 2.3.2, 129 II 215 consid. 7, 125 II 521 consid. 4a/aa; arrêts du TF 2C_139/2014 précité consid. 4.3, 2C_199/2013 du 23 juillet 2013 consid. 3.1, 2C_210/2011 du 20 septem­bre 2011 consid. 4.1, et la jurisprudence citée).</w:t>
      </w:r>
    </w:p>
    <w:p>
      <w:r>
        <w:rPr>
          <w:b/>
        </w:rPr>
        <w:t>E. 6.3</w:t>
      </w:r>
    </w:p>
    <w:p>
      <w:r>
        <w:t>Il convient par ailleurs d'admettre que la menace présentée par la re­courante pour l'ordre et la sécurité publics est toujours d'actualité. Il est à cet égard significatif que, postérieurement à sa réinstallation en Italie à la suite de la révocation de son autorisation d'établissement, l'intéressée a commis de nouvelles infractions en Suisse, sanctionnées par les condamnations prononcées à son endroit le 16 avril 2014 et le 18 mai 2015. Il convient de relever en surplus que, par le passé déjà, la recourante avait poursuivi son activité délictuelle, alors que le SPOP l'avait avertie que la multiplicité des condamnations prononcées à son endroit risquait d'entraîner la révocation de son autorisation d'établissement, mesure à laquelle l'autorité cantonale avait alors renoncé pour tenir compte de la présence en Suisse de la fille de la recourante. Le Tribunal est dès lors amené à constater que, par la multiplicité des actes délictueux dont elle s'est rendue coupable en Suisse et par sa propension inexorable à la récidive, la recourante a clairement démontré qu'elle n'était pas capable de se conformer à l'ordre éta­bli ou n'en avait pas la volonté. Dans ces conditions, compte tenu du court laps de temps qui s'est écoulé depuis son départ de Suisse à la fin de l'année 2013 et les dernières infractions qu'elle y a encore commises en avril et mai 2014, on ne saurait considérer que A._______ ait déjà établi qu'elle ne représentait plus une menace actuelle pour l'ordre et la sécurité publics. Force est d'en conclure que la prénommée a violé de manière importante et répétée des prescriptions légales ayant été édictées dans le but de maintenir la sécurité et l'ordre publics (cf. art. 67 al. 2 let. a LEtr) et que son comportement est suscept­ible de représenter, encore actuellement, une menace réelle et suffisam­ment grave pour l'ordre public pour justifier une mesure au sens de l'art. 5 par. 1 annexe I ALCP. En conséquence, l'interdiction d'entrée prononcée le 12 novembre 2014 est parfaitement justifiée dans son principe, tant du point de vue du droit interne qu'à la lumière de la réglementation communautaire et de la jurisprudence y relative.</w:t>
      </w:r>
    </w:p>
    <w:p>
      <w:r>
        <w:rPr>
          <w:b/>
        </w:rPr>
        <w:t>E. 7.1</w:t>
      </w:r>
    </w:p>
    <w:p>
      <w:r>
        <w:t>A._______ s'est prévalue de l'art. 8 CEDH, en alléguant notamment que la décision querellée l'empêchait de maintenir des relations familiales avec sa fille C._______, laquelle réside en Suisse.</w:t>
      </w:r>
    </w:p>
    <w:p>
      <w:r>
        <w:rPr>
          <w:b/>
        </w:rPr>
        <w:t>E. 7.2</w:t>
      </w:r>
    </w:p>
    <w:p>
      <w:r>
        <w:t>Il convient de relever ici que, comme pour le refus d'une autorisation de séjour, l'interdiction d'entrée en Suisse peut comporter une ingérence dans la vie privée et familiale garantie par la disposition conventionnelle précitée (cf. arrêt du TF 2C_664/2009 du 25 février 2010 consid. 5). Toutefois, pour que l'étranger puisse se réclamer de cette disposition, il doit entretenir une re­lation étroite, effective et intacte avec une personne de sa famille dispo­sant d'un droit de présence durable en Suisse (cf. notamment ATF 139 I 330 consid. 2.1 ; 137 I 284 consid. 1.3 ; 135 I 143 consid. 1.3.1). D'après la jurisprudence du TF, les relations familiales qui peuvent fonder, en vertu de l'art. 8 par. 1 CEDH, un droit à une autorisation de police des étran­gers sont avant tout les rapports entre époux ainsi qu'entre parents et enfants mineurs vivant ensemble (cf. notamment ATF 140 I 77 consid. 5.2; 137 I 113 consid. 6.1; 135 I 143 consid. 1.3.2). L'art. 13 al. 1 Cst. garantit la même protection (cf. notamment ATF 138 I 331 consid. 8.3.2). Il est cependant admis que, selon l'art. 8 par. 2 CEDH, une ingérence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faut tenir compte, en cas de condamnation de l'étranger pour crime ou délit, de la gravité des actes commis ainsi que de la situation personnelle et familiale de l'intéressé (cf. ATF 134 II 10 consid. 4.1 et 4.2 et la jurisprudence citée, concernant une autorisation de séjour en Suisse).</w:t>
      </w:r>
    </w:p>
    <w:p>
      <w:r>
        <w:rPr>
          <w:b/>
        </w:rPr>
        <w:t>E. 7.3</w:t>
      </w:r>
    </w:p>
    <w:p>
      <w:r>
        <w:t>Dans le cas particulier, il convient de relever d'abord que l'impossibilité pour la recou­rante de maintenir des relations avec sa fille ne résulte pas primairement de la mesure d'éloignement litigieuse, mais découle du fait que son autorisation d'établissement a été révoquée et son renvoi de Suisse prononcé. Il s'ensuit que l'appréciation de la situation de l'intéressée, sous l'angle de l'art. 8 CEDH, vise uniquement à examiner si l'interdiction d'entrée prononcée à son endroit complique de façon disproportionnée le maintien des relations familiales avec sa fille domiciliée en Suisse. Dans ce contexte, il s'impose toutefois de souligner que la recourante ne dispose pas de l'autorité parentale sur sa fille, laquelle est placée dans une famille d'accueil, et qu'elle ne peut en conséquence pas se prévaloir, en l'état, d'une relation étroite, effective et intacte avec sa fille susceptible de fonder la protection de l'art. 8 par. 1 CEDH. Le Tribunal considère au surplus, compte tenu des condamnations pénales dont la recourante a fait l'objet et du risque de récidive que son comportement laisse planer, que même si celle-ci pouvait invoquer la protection de l'art. 8 par. 1 CEDH, le maintien de l'interdiction d'entrée en Suisse ne contreviendrait pas à cette disposition, dès lors qu'une ingérence dans l'exercice du droit à la protection de la vie familiale se révèlerait justifiée, conformément à l'art. 8 par. 2 CEDH. Il convient de rappeler enfin que le maintien de la décision attaquée ne signifie pas pour l'intéressée la perte de tout lien avec sa fille séjournant en Suisse, dès lors qu'elle conserve la faculté, dont elle a déjà fait usage en 2015, de solliciter ponctuellement auprès du SEM la délivrance de sauf-conduits aux fins de se rendre temporairement en Suisse (cf. art. 67 al. 5 LEtr [cf. notamment arrêt du TF 2C_238/2012 du 30 juillet 2012 consid. 4.3; arrêt du TAF C-3076/2013 du 12 mars 2015 consid. 7.3.2 in fine]). L'interdiction d'entrée querellée ne constitue donc pas un obstacle insurmontable au maintien de relations familiales de la recourante avec sa fille.</w:t>
      </w:r>
    </w:p>
    <w:p>
      <w:r>
        <w:rPr>
          <w:b/>
        </w:rPr>
        <w:t>E. 8.1</w:t>
      </w:r>
    </w:p>
    <w:p>
      <w:r>
        <w:t>A ce stade, il sied encore de vérifier si le prononcé à l'endroit de la recourante d'une interdiction d'entrée d'une durée supérieure à cinq ans était justifié à la lumière de l'art. 67 al. 3 2ème phrase LEtr et des principes dégagés par la jurisprudence.</w:t>
      </w:r>
    </w:p>
    <w:p>
      <w:r>
        <w:rPr>
          <w:b/>
        </w:rPr>
        <w:t>E. 8.2</w:t>
      </w:r>
    </w:p>
    <w:p>
      <w:r>
        <w:t>Ainsi que le Tribunal fédéral l'a retenu dans son arrêt précité publié (ATF 139 II 121 consid. 6.3), la "menace grave" pour la sécurité et l'ordre publics susceptible de justifier le pro­noncé d'une interdiction d'entrée pour une durée supérieure à cinq ans doit nécessairement atteindre un degré de gravité supérieur à la simple "mise en danger" ou "atteinte" au sens de l'art. 67 al. 2 let. a LEtr (palier I) ou à la "menace d'une certaine gravité", telle que définie par la jurisprudence relative à l'art. 5 annexe I ALCP (palier I bis), constituant ainsi un palier supplémentaire dans la gradation (palier II). Etant donné que l'art. 67 al. 3 2ème phrase LEtr ne fait pas la distinction entre les ressortissants d'un Etat partie à l'ALCP et les ressortissants de pays tiers et que l'ALCP reste muet sur les mesures d'interdiction d'entrée (et, a fortiori, sur leur durée possible), il convient d'admettre que le législateur fédéral, lorsqu'il a édicté la disposition précitée, entendait appréhender de la même ma­nière les deux catégories de ressortissants étrangers pour ce qui est du prononcé d'une interdiction d'entrée supérieure à cinq ans (cf. ATF 139 II 121 consid. 6.2 in fine). L'art. 67 al. 3 2ème phra­se LEtr présuppose donc l'existence d'une "mena­ce caractérisée" pour la sécurité et l'ordre publics. Le degré de gravité particulier de la menace peut résulter de la nature (respectivement de l'importance) du bien juridique menacé (telles la vie, l'intégrité corporelle ou sexuelle et la santé), de l'appartenance d'une infraction à un domaine de criminalité particulièrement grave revêtant une dimension transfrontière (ce qui est notamment le cas des actes de terrorisme, de la traite d'êtres humains, du trafic de drogues et de la criminalité organisée), de la multiplication d'infractions (récidives) - en tenant compte de l'éventuel accroissement de leur gravité - ou encore de l'absence de pronostic favorable (cf. ATF 139 II 121 con­sid. 6.3, et les références citées). Les infrac­tions commises doivent donc avoir le potentiel - isolément ou en raison de leur répétition - de générer une menace actuelle et grave pour la sécurité et l'ordre publics (cf. ATAF 2014/20 consid. 5.2, 2013/4 con­sid. 7.2.4, et la jurisprudence citée).</w:t>
      </w:r>
    </w:p>
    <w:p>
      <w:r>
        <w:rPr>
          <w:b/>
        </w:rPr>
        <w:t>E. 8.3</w:t>
      </w:r>
    </w:p>
    <w:p>
      <w:r>
        <w:t>En l'espèce, compte tenu de l'intense activité délictuelle de la recourante, de la gravité intrinsèque des infractions qu'elle a commises, de leur caractère récidivant, ainsi que du caractère prédominant des infractions que la recourante a commises à la LStup (domaine dans lequel le Tribunal fédéral se montre particulièrement rigoureux [cf. consid. 6.2]), le Tribunal est amené à conclure que le palier II fixé dans l'ATF 139 II 121, qui présuppose une menace caractérisée, est atteint, de sorte que la limite de la durée maximale prévue à l'art. 67 al. 3 1ère phrase LEtr peut être franchie.</w:t>
      </w:r>
    </w:p>
    <w:p>
      <w:r>
        <w:rPr>
          <w:b/>
        </w:rPr>
        <w:t>E. 9.1</w:t>
      </w:r>
    </w:p>
    <w:p>
      <w:r>
        <w:t>Il sied encore d'examiner si cette mesure d'éloignement, dont la durée a été fixée par l'autorité de première instance à dix ans, satisfait aux principes de la proportionnalité et d'égalité de traitement.</w:t>
      </w:r>
    </w:p>
    <w:p>
      <w:r>
        <w:rPr>
          <w:b/>
        </w:rPr>
        <w:t>E. 9.2</w:t>
      </w:r>
    </w:p>
    <w:p>
      <w:r>
        <w:t>C'est le lieu de rappeler que lorsque l'autorité administrative pronon­ce une interdiction d'entrée, elle doit respecter les principes susmentionnés et s'interdire tout arbitraire (cf. André Grisel, Traité de droit admi­nis­tra­tif, vol. I, Neuchâtel 1984, p. 339ss, 348ss, 358ss et 364ss; Blaise Knapp, Précis de droit administratif, Bâle/Francfort-sur-le-Main 1991, p. 103ss, 113ss et 124ss).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135 I 176 consid. 8.1, 133 I 110 consid. 7.1, et la juris­pru­dence citée).</w:t>
      </w:r>
    </w:p>
    <w:p>
      <w:r>
        <w:rPr>
          <w:b/>
        </w:rPr>
        <w:t>E. 9.3</w:t>
      </w:r>
    </w:p>
    <w:p>
      <w:r>
        <w:t>L'exigence de proportionnalité à laquelle doivent satisfaire les mesures étatiques (telles les mesures d'éloignement), qui découle notamment de l'art. 96 al. 1 LEtr, est aussi applicable dans les domaines régis par l'ALCP (cf. arrêt du TF précités 2C_436/2014 consid. 4.1, 2C_121/2014 consid. 5.1, et la jurisprudence citée). La détermination de la durée d'une interdiction d'entrée dans un cas concret doit tenir compte en particulier de l'importance des biens juridiques menacés et des intérêts privés concernés (cf. ATAF 2014/20 consid. 8.2 et 8.3).</w:t>
      </w:r>
    </w:p>
    <w:p>
      <w:r>
        <w:rPr>
          <w:b/>
        </w:rPr>
        <w:t>E. 9.4</w:t>
      </w:r>
    </w:p>
    <w:p>
      <w:r>
        <w:t>Dans le cas d'espèce, la recourante a fait l'objet de multiples condamnations pénales en Suisse, dont plusieurs ont été prononcées pour des infractions à la LStup. Le Tribunal ne peut que difficilement faire un pronostic concret sur le moment auquel la présence en Suisse de l'intéressée ne représentera plus une menace réelle et d'une certaine gravité affectant un intérêt fondamental de la société. Toutefois, s'agissant de l'examen sous l'angle de la proportionnalité lorsqu'un étranger a enfreint l'ordre public, les éléments qu'il y a lieu de prendre en considération, indépendamment de la gravité de la faute commise, ont trait à la durée de son séjour en Suisse, à son intégration, à sa situation personnelle et familiale. S'agissant des éléments qui plaident en fa­veur de la recourante, il s'impose de constater que la présence en Suisse de sa fille, ainsi que la très longue durée de son séjour dans ce pays, pèsent d'un poids non négligeable. Pour ce qui a trait à l'intérêt public, il sied de noter que les actes pour lesquels la recourant a été condamnée sont d'une gravité certaine et justifient une intervention des autorités. On ne saurait en effet passer sous silence l'activité délictuelle que l'intéressée a déployée en Suisse durant de nombreuses années et il existe par conséquent un intérêt public indéniable à la tenir éloignée de Suisse, compte tenu du risque de récidive. Cela étant, au vu de l'ensemble des éléments objectifs et subjectifs de la cause (soit notamment du fait que les condamnations pour infractions à la LStup prononcées à l'endroit de la recourante ont sanctionné la consommation personnelle et non pas le trafic de produits stupéfiants et compte tenu des attaches personnelles et familiales de la recourante avec la Suisse) le Tribunal considère que la durée de l'interdiction d'entrée prononcée par le SEM n'est pas adéquate et qu'il convient de limiter à 7 ans les effets de cette mesure, durée qui apparaît également comme proportionnée aux circonstances, au regard de l'ALCP, ainsi que de l'art. 8 CEDH. 10.Le recours est en conséquence partiellement admis et la décision de l'ODM du 12 novembre 2014 est réformée en ce sens que les effets de l'interdiction d'entrée sont limités au 11 novembre 2021. Il n'est pas entré en matière sur les conclusions subsidiaires du recours tendant à l'octroi de quatre suspensions par année de l'interdiction d'entrée du 12 novembre 2014, dès lors que cette question n'est pas l'objet de la présente procédure et que de telles demandes de suspension sont au demeurant examinées au cas par cas et non pro futuro. Cela étant, il y a lieu de mettre des frais réduits de procédure, d'un montant de 600 francs, à la charge de la recourante (art. 63 al. 1 PA, en relation avec les art. 1 à 3 du règlement du 21 février 2008 concernant les frais, dépens et indemnités fixés par le Tribunal administratif fédéral [FITAF ; RS 173.320.2]). Le recourante a par ailleurs droit à des dépens réduits (art. 64 al. 1 PA en relation avec l'art. 7 al. 2 FITAF). En l'absence de note de frais, le Tribunal de céans, con­formément à l'art. 14 FITAF, fixera l'indemnité due sur la base du dossier. Compte tenu de l'ensemble des circons­tan­ces afférentes à la présente cause, de l'im­portance et du degré de complexité de celle-ci, respective­ment du temps nécessaire à la défense des intérêts de la recourante (cf. art. 8 à 11 FITAF), l'indemnité à titre de dépens pour les frais indispensables occasionnés par l'ensemble de la présente procédure de recours est fixée ex aequo et bono à un montant de 600 francs (débours compris).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