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F-7276/2017 vom 3. September 2019</w:t>
      </w:r>
    </w:p>
    <w:p>
      <w:r>
        <w:t>Bundesverwaltungsgericht, 2019-09-03, FR</w:t>
      </w:r>
    </w:p>
    <w:p>
      <w:r>
        <w:rPr>
          <w:b/>
        </w:rPr>
        <w:t xml:space="preserve">Quelle: </w:t>
      </w:r>
      <w:r>
        <w:t>https://mcp.opencaselaw.ch/entscheid/bvger_F-7276_2017</w:t>
      </w:r>
    </w:p>
    <w:p>
      <w:r>
        <w:t>FR: TAF F-7276/2017 du 3 septembre 2019</w:t>
      </w:r>
    </w:p>
    <w:p>
      <w:r>
        <w:t>IT: TAF F-7276/2017 del 3 settembre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 Dans son arrêt, elle prend en considération l'état de fait existant au moment où elle statue (ATAF 2014/1 consid. 2).</w:t>
      </w:r>
    </w:p>
    <w:p>
      <w:r>
        <w:rPr>
          <w:b/>
        </w:rPr>
        <w:t>E. 3.1</w:t>
      </w:r>
    </w:p>
    <w:p>
      <w:r>
        <w:t>Avec la modification partielle de la LEtr, intitulée nouvellement LEI (modification du 16 décembre 2016, RO 2018 3171), sont également entrées en vigueur en date du 1er janvier 2019 la modification de l'ordonnance relative à l'admission, au séjour et à l'exercice d'une activité lucrative du 15 août 2018 (OASA, RO 2018 3173, RS 142.201), ainsi que la révision totale de l'ordonnance sur l'intégration des étrangers (OIE, RO 2018 3189, RS 142.205).</w:t>
      </w:r>
    </w:p>
    <w:p>
      <w:r>
        <w:rPr>
          <w:b/>
        </w:rPr>
        <w:t>E. 3.2</w:t>
      </w:r>
    </w:p>
    <w:p>
      <w:r>
        <w:t>En l'occurrence, la décision querellée a été prononcée avant l'entrée en vigueur de la LEI. Partant, comme autorité de recours, le Tribunal de céans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ainsi que l'OASA dans leurs teneurs en vigueur jusqu'au 31 décembre 2018 (cf. arrêt du TAF F-6799/2016 du 11 février 2019 consid. 3).</w:t>
      </w:r>
    </w:p>
    <w:p>
      <w:r>
        <w:rPr>
          <w:b/>
        </w:rPr>
        <w:t>E. 4</w:t>
      </w:r>
    </w:p>
    <w:p>
      <w:r>
        <w:t>Les autorités chargées de l'exécution de la LEtr s'assistent mutuellement dans l'accomplissement de leurs tâches (art. 97 al. 1 LEtr). Le SEM a la compétence d'approuver l'octroi d'une autorisation de séjour en application de la première phrase de l'art. 99 LEtr (qui correspond en tous points à l'art. 99 al. 1 LEI modifié au 1er juin 2019 [RO 2019 1413] ; cf. arrêt du TAF F-4271/2017 du 6 juin 2019 consid. 5.1) en relation avec les art. 85 OASA et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du SPOP d'octroyer une autorisation de séjour à l'intéressé et peuvent parfaitement s'écarter de l'appréciation faite par cette autorité.</w:t>
      </w:r>
    </w:p>
    <w:p>
      <w:r>
        <w:rPr>
          <w:b/>
        </w:rPr>
        <w:t>E. 5.1</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5.2</w:t>
      </w:r>
    </w:p>
    <w:p>
      <w:r>
        <w:t>Selon l'art. 43 al. 1 LEtr, le conjoint du titulaire d'une autorisation d'établissement a droit à l'octroi d'une autorisation de séjour et à la prolongation de sa durée de validité à condition de faire ménage commun avec lui ou de pouvoir invoquer l'exception à l'exigence du ménage commun prévue à l'art. 49 LEtr. Après un séjour légal ininterrompu de cinq ans, le conjoint a droit à l'octroi d'une autorisation d'établissement (art. 43 al. 3 LEtr). En l'espèce, il appert du dossier que les époux se sont définitivement séparés en date du 24 février 2011 et que leur mariage a été dissous par décision judiciaire entrée en force le 18 novembre 2014. Le recourant ne saurait donc se prévaloir de l'art. 43 al. 1 et al. 3 LEtr, ce qu'il ne fait d'ailleurs pas. A toutes fins utiles, on notera qu'au vu du contexte dans lequel le mariage a été prononcé et le fait que les intéressés ne semblent avoir jamais véritablement vécu sous le même toit, on peut douter de leur volonté réelle à fonder une union stable et orientée vers l'avenir. Cela dit, au vu de ce qui suit, la question d'un éventuel abus de droit peut rester sans réponse.</w:t>
      </w:r>
    </w:p>
    <w:p>
      <w:r>
        <w:rPr>
          <w:b/>
        </w:rPr>
        <w:t>E. 5.3</w:t>
      </w:r>
    </w:p>
    <w:p>
      <w:r>
        <w:t>Il convient à présent de déterminer si l'intéressé peut prétendre à un droit à une autorisation de séjour sur la base de l'art. 50 al. 1 let. a LEtr.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Le délai de trois ans prévu par cette disposition se calcule en fonction de la durée pendant laquelle les époux ont fait ménage commun en Suisse (ATF 138 II 229 consid. 2). Il s'impose de rappeler ici que la notion d'union conjugale de l'art. 50 al. 1 let. a LEtr ne se confond pas avec celle du mariage. Alors que celui-ci peut n'être plus que formel, l'union conjugale implique une vie conjugale effective, sous réserve des exceptions mentionnées à l'art. 49 LEtr (ATF 138 II 229 consid. 2). En l'espèce, les époux ont contracté mariage en mars 2008 et se sont séparés, ainsi que cela ressort de l'annonce de changement de domicile faite par le recourant, au plus tard le 24 février 2011. La durée de vie commune n'ayant pas duré trois ans, le recourant ne saurait ainsi se prévaloir de l'art. 50 al. 1 let. a LEtr, ce qu'il ne fait d'ailleurs pas.</w:t>
      </w:r>
    </w:p>
    <w:p>
      <w:r>
        <w:rPr>
          <w:b/>
        </w:rPr>
        <w:t>E. 6.1</w:t>
      </w:r>
    </w:p>
    <w:p>
      <w:r>
        <w:t>Cela étant, il y a encore lieu d'examiner si la poursuite du séjour du recourant en Suisse s'impose pour des raisons personnelles majeures au sens de l'art. 50 al. 1 let. b LEtr. Après la dissolution de la famille, cette disposition permet au conjoint étranger de poursuivre son séjour en Suisse si des motifs personnels graves l'exigent (ATF 138 II 393 consid. 3.1). Des raisons personnelles majeures au sens de l'art. 50 al. 1 let. b LEtr peuvent également découler d'une relation digne de protection avec un enfant qui a le droit de séjourner en Suisse (art. 8 CEDH ; ATF 139 I 315 consid. 2.1 in fine).</w:t>
      </w:r>
    </w:p>
    <w:p>
      <w:r>
        <w:rPr>
          <w:b/>
        </w:rPr>
        <w:t>E. 6.2</w:t>
      </w:r>
    </w:p>
    <w:p>
      <w:r>
        <w:t>En l'espèce, le recourant, qui est père de deux enfants disposant d'un droit de séjour assuré en Suisse, peut en principe se prévaloir de la protection de la vie familiale consacrée à l'art. 8 CEDH. Il y a donc lieu d'examiner si les conditions jurisprudentielles posées au renouvellement de son autorisation de séjour en vertu de cette disposition conventionnelle dans le contexte de l'art. 50 LEtr sont réalisées.</w:t>
      </w:r>
    </w:p>
    <w:p>
      <w:r>
        <w:rPr>
          <w:b/>
        </w:rPr>
        <w:t>E. 6.3</w:t>
      </w:r>
    </w:p>
    <w:p>
      <w:r>
        <w:t>Selon la jurisprudence du Tribunal fédéral relative à l'application de l'art. 8 CEDH, le parent qui n'a pas la garde de son enfant mineur disposant d'un droit durable de résider en Suisse ne peut d'emblée entretenir une relation familiale avec son enfant que de manière limitée, en exerçant le droit de visite dont il bénéficie. Partant, il n'est en principe pas nécessaire que, dans l'optique de pouvoir exercer son droit de visite, il soit habilité à résider durablement dans le même pays que son enfant. Sous l'angle du droit à une vie familiale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les références citées).</w:t>
      </w:r>
    </w:p>
    <w:p>
      <w:r>
        <w:rPr>
          <w:b/>
        </w:rPr>
        <w:t>E. 6.4</w:t>
      </w:r>
    </w:p>
    <w:p>
      <w:r>
        <w:t>Selon la jurisprudence constante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(art. 8 par. 2 CEDH), il faut aussi tenir compte de l'intérêt fondamental de l'enfant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les références citées).</w:t>
      </w:r>
    </w:p>
    <w:p>
      <w:r>
        <w:rPr>
          <w:b/>
        </w:rPr>
        <w:t>E. 6.5</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et les références citées).</w:t>
      </w:r>
    </w:p>
    <w:p>
      <w:r>
        <w:rPr>
          <w:b/>
        </w:rPr>
        <w:t>E. 6.6</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 les références citées).</w:t>
      </w:r>
    </w:p>
    <w:p>
      <w:r>
        <w:rPr>
          <w:b/>
        </w:rPr>
        <w:t>E. 6.7</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(cf. ATF 144 I 91 consid. 5.2.3 et les références citées).</w:t>
      </w:r>
    </w:p>
    <w:p>
      <w:r>
        <w:rPr>
          <w:b/>
        </w:rPr>
        <w:t>E. 6.8</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et les références citées).</w:t>
      </w:r>
    </w:p>
    <w:p>
      <w:r>
        <w:rPr>
          <w:b/>
        </w:rPr>
        <w:t>E. 6.8.1</w:t>
      </w:r>
    </w:p>
    <w:p>
      <w:r>
        <w:t>S'agissant de la relation affective que le recourant entretient avec ses enfants, le Tribunal constate ce qui suit. C._______ est né le 3 juillet 2005 et a été reconnu par le recourant en date du 25 juin 2009. Il n'apparaît cependant pas que le recourant disposerait de l'autorité parentale ou de la garde conjointe sur cet enfant. Le 17 août 2009, le recourant a signé une convention d'entretien aux termes de laquelle il s'engageait à verser à partir du 1er août 2009 un montant de 200 francs en faveur de son fils et ce jusqu'à ce que celui-ci atteigne l'âge de 6 ans révolus ; puis, jusqu'à l'âge de 12 ans révolus, le montant de 300 francs et, par la suite et jusqu'à la majorité voire au-delà en cas d'apprentissage ou d'études sérieuses et suivies, le montant de 400 francs. D._______ est née le 5 août 2011 et a été reconnue par le recourant en date du 14 mai 2013. Il n'apparaît cependant pas que le recourant pourrait se prévaloir de l'autorité parentale ou d'une garde conjointe sur cette enfant. Par courrier du 23 juillet 2015, le recourant a sollicité de la Justice de paix de l'arrondissement de la Gruyère la mise en place d'un droit de visite, auquel il a été fait droit par décision du 6 août 2015. Il ressort du contenu de cette décision que « le droit de visite de A._______ sur l'enfant D._______ aura lieu tous les deux mois du samedi matin au dimanche soir (...). Passé le 21 août 2016, soit quand l'enfant D._______ aura atteint l'âge de 5 ans, A._______ pourra prendre l'enfant chez lui, à ses propres frais, tous les 15 jours, du samedi matin au dimanche soir. Il exercera également son droit de visite, à ses propres frais, durant les vacances, à raison de deux semaines en été, une semaine à Noël et une semaine à Pâques ». Il ressort des déclarations constantes des mères des deux enfants que le recourant les voit à des intervalles plus ou moins réguliers. Ainsi, la mère de D._______ a toujours déclaré que le recourant voyait sa fille deux fois par mois. Quant à la mère de C._______, elle a déclaré que le recourant n'était pas très présent pour son enfant, le prenant occasionnellement pour des activités communes. C._______, dans une lettre datée du 23 mars 2019, a déclaré quant à lui qu'il avait un bon contact avec son papa chaque week-end. Quant au recourant, il a déclaré qu'il s'entendait très bien avec ses enfants et qu'il les voyait régulièrement. Si le Tribunal ne doute pas de la sincérité du recourant quant aux sentiments qu'il éprouve pour ses enfants établis en Suisse, il doit cependant constater, à l'instar du SEM, que les conditions définies par le Tribunal fédéral dans sa jurisprudence pour retenir l'existence d'une relation affective étroite ne sont pas réalisées dans le cas d'espèce. En effet, en dépit des déclarations relevées ci-avant et faisant état de relations vécues entre le recourant et ses enfants, il apparaît cependant que ni le fils ni la fille du recourant dorment chez ce dernier un week-end sur deux, ni qu'ils fassent régulièrement des vacances communes.</w:t>
      </w:r>
    </w:p>
    <w:p>
      <w:r>
        <w:rPr>
          <w:b/>
        </w:rPr>
        <w:t>E. 6.8.2</w:t>
      </w:r>
    </w:p>
    <w:p>
      <w:r>
        <w:t>S'agissant de l'intensité du lien économique que l'intéressé entretient avec ses deux enfants établis en Suisse, le SEM a retenu dans sa décision que celle-ci remplissait les conditions fixées par le Tribunal fédéral dans sa jurisprudence ; le Tribunal n'a pas de raison objective de s'écarter de ce constat.</w:t>
      </w:r>
    </w:p>
    <w:p>
      <w:r>
        <w:rPr>
          <w:b/>
        </w:rPr>
        <w:t>E. 6.8.3</w:t>
      </w:r>
    </w:p>
    <w:p>
      <w:r>
        <w:t>Sous l'angle de la condition du comportement irréprochable, il y a lieu de tenir compte de ce qui suit. Le recourant est arrivé en Suisse en novembre 2001 pour y déposer une demande d'asile sous une fausse identité. Durant la procédure d'asile, il n'a pas hésité à faire entreprendre des démarches par des tierces personnes pour retrouver sa femme, soi-disant restée au Soudan. De la même manière, alors qu'il avait introduit une demande de délivrance d'une autorisation de séjour sous sa véritable identité, afin de pouvoir s'unir à celle qui est devenue sa femme, il n'a pas hésité à introduire, dans la même période, une demande de réexamen de la décision de rejet de sa demande d'asile sous sa fausse identité. A cela s'ajoute le fait qu'il n'a jamais collaboré à l'exécution de son renvoi et a menti durant plusieurs années aux autorités compétentes. Sous un autre angle, il convient également de relever le fait qu'il a fait l'objet d'une condamnation en octobre 2011 pour infraction à la LCR. Enfin, le Tribunal ne saurait écarter le fait qu'il a accumulé une dette sociale considérable (les pièces du dossier font état d'une somme de plus de 166'000 francs pour les années 2013 à 2017, d'une somme de plus de 14'600 francs à titre de poursuites engagées durant les années 2013, 2014 et 2017 ainsi que d'une somme de plus de 13'000 francs d'actes de défaut de bien pour les années 2013 et 2014). Ces dettes ont continué d'augmenter, l'intéressé ayant fait depuis le prononcé de la décision du SEM l'objet de 3 nouvelles poursuites pour un montant total de 4'485.80 francs et ayant continué de dépendre de l'aide sociale. Il ne saurait ainsi se prévaloir d'un comportement irréprochable. Certes, l'intéressé a mis en avant son état de santé pour justifier ses difficultés à trouver du travail. Cet élément ne saurait cependant en aucun cas justifier ni excuser le comportement adopté en relation avec le dépôt de sa demande d'asile en Suisse ni son refus de quitter la Suisse à l'issue de la procédure d'asile. Or, ce n'est qu'à la faveur de ce séjour prolongé illégalement qu'il a pu faire la connaissance de celle qui est devenue un temps sa conjointe et se voir délivrer une autorisation de séjour.</w:t>
      </w:r>
    </w:p>
    <w:p>
      <w:r>
        <w:rPr>
          <w:b/>
        </w:rPr>
        <w:t>E. 6.8.4</w:t>
      </w:r>
    </w:p>
    <w:p>
      <w:r>
        <w:t>Enfin, pour ce qui a trait à la possibilité d'exercer le droit de visite depuis le pays d'origine, le Tribunal retient ce qui suit. Au vu de la situation financière de l'intéressé et de celle des mères de ses deux enfants établis en Suisse ainsi que de la distance séparant la Suisse du Ghana, la relation ne pourrait pratiquement pas être maintenue telle quelle en cas de renvoi du recourant. Cela étant, il convient de rappeler que le lien affectif entretenu avec ces enfants ne remplit pas les conditions a minima retenues par la jurisprudence du Tribunal fédéral. A cela s'ajoute le fait que l'éloignement de l'intéressé ne l'empêchera cependant pas de maintenir des contacts avec ses enfants établis en Suisse, notamment par téléphone, lettres ou encore par messagerie électronique (p.ex. skype, cf. arrêt du TF 2C_419/2014 du 13 janvier 2015 consid. 4.3.4). Sous cet angle, le Tribunal ne saurait suivre le recourant lorsqu'il affirme qu'un renvoi aurait pour effet de le priver à tout jamais de ses enfants ayant un droit de séjour en Suisse et considère qu'il peut être attendu de sa part qu'il maintienne au contraire, avec l'aide des moyens numériques, un contact étroit avec eux. Aussi, même si l'éloignement géographique entre la Suisse et le Ghana autorisera probablement moins souvent des rencontres effectives entre le recourant et ses enfants, le Tribunal considère que cet élément n'est pas suffisant à compenser l'absence de liens affectifs intenses entre le recourant et ses deux enfants ayant un droit de séjour en Suisse.</w:t>
      </w:r>
    </w:p>
    <w:p>
      <w:r>
        <w:rPr>
          <w:b/>
        </w:rPr>
        <w:t>E. 6.9</w:t>
      </w:r>
    </w:p>
    <w:p>
      <w:r>
        <w:t>Procédant à une appréciation globale de l'affaire en cause au regard des critères jurisprudentiels mis en avant ci-dessus, le Tribunal ne saurait admettre que les exigences de l'art. 50 al. 1 let. b LEtr cum 8 CEDH sont remplies en l'espèce. En effet, l'existence d'un lien économique particulièrement fort ne saurait contrebalancer l'absence de liens affectifs intenses tout comme d'un comportement irréprochable. A cela s'ajoute le fait qu'en l'état actuel de la nature des liens unissant les enfants à leur père, un contact pourrait néanmoins être maintenu par le biais, en particulier, des technologies numériques telles que skype. Dans ces conditions, l'intérêt - certes tout à fait légitime - de l'intéressé et de ses enfants établis en Suisse ne saurait faire passer à l'arrière-plan l'intérêt public à refuser le renouvellement de son autorisation de séjour.</w:t>
      </w:r>
    </w:p>
    <w:p>
      <w:r>
        <w:rPr>
          <w:b/>
        </w:rPr>
        <w:t>E. 7.1</w:t>
      </w:r>
    </w:p>
    <w:p>
      <w:r>
        <w:t>Sous un autre angle, il convient de relever que l'intéressé ne peut pas davantage se prévaloir de son long séjour en Suisse pour obtenir une prolongation de son autorisation de séjour. En effet, dans un arrêt de principe rendu le 8 mai 2018 en la cause 2C_105/ 2017 et publié in : ATF 144 I 266 (consid. 3), le Tribunal fédéral a précisé sa jurisprudence relative au droit au respect de la vie privée, tel que garanti par l'art. 8 par. 1 CEDH. Il a retenu que lorsque l'étranger réside légalement en Suisse depuis plus de dix ans, ce qui correspond en droit suisse au délai pour obtenir une autorisation d'établissement ou la naturalisation, il y a lieu de partir de l'idée que les liens sociaux qu'il s'est constitués dans ce pays sont suffisamment étroits pour que la poursuite de son séjour ne puisse lui être refusée que pour des motifs sérieux. Lorsque la durée du séjour est inférieure à dix ans, le fait que l'étranger ait fait preuve d'une intégration spécialement marquée en Suisse (« liegt [...] eine besonders ausgeprägte Integration vor ») tant au niveau des liens sociaux qu'il a tissés dans ce pays que sur les plans linguistique, professionnel et financier, le refus de prolonger ou la révocation de son autorisation (de séjour ou d'établissement) peut également porter atteinte au droit au respect de la vie privée au sens de l'art. 8 CEDH.</w:t>
      </w:r>
    </w:p>
    <w:p>
      <w:r>
        <w:rPr>
          <w:b/>
        </w:rPr>
        <w:t>E. 7.2</w:t>
      </w:r>
    </w:p>
    <w:p>
      <w:r>
        <w:t>Or, en l'espèce, la durée du séjour légal du recourant en Suisse (par quoi il faut entendre un séjour à la faveur d'une autorisation) est largement inférieure à dix ans. En effet, si l'intéressé est arrivé en Suisse en novembre 2001 pour y déposer une demande d'asile, celle-ci a été définitivement rejetée par arrêt du 1er mai 2002 et un délai de départ au 31 mai 2002 lui a été fixé. Comme déjà relevé, l'intéressé n'a jamais fait suite à cette obligation et ce n'est qu'en août 2009 qu'il a obtenu une autorisation de séjour, après son mariage avec une ressortissante camerounaise au bénéfice d'une autorisation d'établissement. Son autorisation a été renouvelée à une seule reprise et est arrivée à échéance en mars 2011. L'intéressé peut ainsi se prévaloir d'un séjour légal en Suisse d'une durée de quelques 24 mois seulement, sur une durée totale de près de 18 ans. Par ailleurs, dans la mesure où l'intéressé ne peut manifestement pas se prévaloir d'une intégration socioprofessionnelle particulièrement approfondie en Suisse et a accumulé d'importantes dettes, le refus de prolonger son autorisation de séjour ne saurait constituer une ingérence inadmissible dans son droit à la protection de sa vie privée en Suisse, tel que consacré par l'art. 8 CEDH (dans le même sens, cf. l'arrêt du TF 2C_194/2019 du 10 mars 2019 consid. 2.3, où il a été jugé que l'étranger concerné, qui avait accumulé d'importantes dettes sans montrer une réelle volonté de les rembourser et avait commis plusieurs infractions aux règles de la circulation routière, ne pouvait se prévaloir d'un tel droit, quand bien même il résidait en Suisse depuis 1991 ; sur ces questions, cf. également les arrêts du TF 2C_119/2019 du 4 février 2019 consid. 4 et 2C_18/2019 du 9 janvier 2019 consid. 2.3).</w:t>
      </w:r>
    </w:p>
    <w:p>
      <w:r>
        <w:rPr>
          <w:b/>
        </w:rPr>
        <w:t>E. 7.3</w:t>
      </w:r>
    </w:p>
    <w:p>
      <w:r>
        <w:t>En conséquence, le recourant ne peut pas se prévaloir de l'art. 50 LEtr en relation avec l'art. 8 CEDH pour prétendre au renouvellement de son autorisation de séjour.</w:t>
      </w:r>
    </w:p>
    <w:p>
      <w:r>
        <w:rPr>
          <w:b/>
        </w:rPr>
        <w:t>E. 8</w:t>
      </w:r>
    </w:p>
    <w:p>
      <w:r>
        <w:t>Il reste à examiner l'existence d'autres raisons personnelles majeures au sens de l'art. 50 al. 1 let. b LEtr.</w:t>
      </w:r>
    </w:p>
    <w:p>
      <w:r>
        <w:rPr>
          <w:b/>
        </w:rPr>
        <w:t>E. 8.1</w:t>
      </w:r>
    </w:p>
    <w:p>
      <w:r>
        <w:t>L'art. 50 al. 2 LEtr précise qu'il existe des raisons majeures notamment lorsque le conjoint est victime de violence conjugale, que le mariage a été conclu en violation de la libre volonté d'un des ex-époux ou que la réintégration sociale dans le pays de provenance semble fortement compromise (ATF 136 II 1 consid. 5).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consid. 5.3 ; arrêts du TF 2C_837/2016 du 23 décembre 2016 consid. 4.3.1 et 2C_779/2016 du 13 septembre 2016 consid. 4.2 et réf. citées).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(FF 2002 II 3512 et cf. arrêt du TAF C-2856/2010 du 22 octobre 2012 consid. 5.1 et réf. cit.). En parallèle, l'art. 31 OASA énumère à titre non exhaustif une liste de critères qui sont à prendre en considération dans l'examen,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ATF 137 II 1 consid. 4.1).</w:t>
      </w:r>
    </w:p>
    <w:p>
      <w:r>
        <w:rPr>
          <w:b/>
        </w:rPr>
        <w:t>E. 8.2</w:t>
      </w:r>
    </w:p>
    <w:p>
      <w:r>
        <w:t>En l'espèce, il est constant que la communauté conjugale du recourant n'a pas été dissoute par le décès du conjoint et celui-ci n'a pas fait valoir avoir été victime de violences conjugales ou de s'être marié contre sa volonté.</w:t>
      </w:r>
    </w:p>
    <w:p>
      <w:r>
        <w:rPr>
          <w:b/>
        </w:rPr>
        <w:t>E. 8.3</w:t>
      </w:r>
    </w:p>
    <w:p>
      <w:r>
        <w:t>S'agissant de la réintégration du recourant dans son pays d'origine, celui-ci n'a pas contesté l'avoir quitté à l'âge de 34 ans, de sorte qu'il a passé les années essentielles pour la formation de la personnalité et, partant, pour l'intégration sociale et culturelle au Ghana, où il a également suivi l'école obligatoire et obtenu un certificat d'études de commerce. A cela s'ajoute le fait que ses deux enfants aînés y séjournent toujours et qu'il leur rend très régulièrement visite. Dans ces circonstances, il est également permis de penser qu'il y dispose encore d'un réseau familial et amical, susceptible de faciliter sa réintégration, tant sur le plan privé que sur le plan professionnel.</w:t>
      </w:r>
    </w:p>
    <w:p>
      <w:r>
        <w:rPr>
          <w:b/>
        </w:rPr>
        <w:t>E. 8.3.1</w:t>
      </w:r>
    </w:p>
    <w:p>
      <w:r>
        <w:t>Sous un autre angle, il est vrai que l'intéressé séjourne en Suisse depuis près de 18 ans. Toutefois, comme déjà observé au consid. 7.2 ci-avant, la longueur de ce séjour résulte pour partie d'une tolérance de la part des autorités cantonales et pour partie, non négligeable, de l'attitude du recourant, lequel a refusé de quitter la Suisse à l'issue de la procédure d'asile. Le Tribunal ne saurait également passer sous silence le fait que l'intéressé a obtenu une autorisation de séjour grâce à son union avec une ressortissante étrangère au bénéfice d'une autorisation d'établissement sans qu'il apparaisse toutefois que tous deux auraient donné corps à cette union, d'une part, en vivant sous le même toit et, d'autre part, en réalisant des projets communs. Il convient dès lors de fortement relativiser la durée du séjour en Suisse et donc, son importance dans la pondération des différents éléments susceptibles de retenir que la réintégration de l'intéressé au Ghana serait gravement compromise. Le Tribunal observe par ailleurs qu'il n'apparait pas davantage que l'intéressé se serait spécifiquement impliqué pendant son séjour en Suisse dans la vie culturelle, sportive ou encore associative suisse, que ce soit au titre de la participation à des activités extraprofessionnelles ou à celui de l'exercice d'un poste à responsabilité.</w:t>
      </w:r>
    </w:p>
    <w:p>
      <w:r>
        <w:rPr>
          <w:b/>
        </w:rPr>
        <w:t>E. 8.3.2</w:t>
      </w:r>
    </w:p>
    <w:p>
      <w:r>
        <w:t>Sous l'angle personnel et familial, le fait que deux de ses enfants séjournent en Suisse n'est également pas de nature à constituer un obstacle à sa réintégration au Ghana. En effet, comme relevé au consid. 6.8.1 ci-avant, les liens affectifs entretenus avec ceux-ci ne sont pas à ce point intenses qu'ils justifieraient la poursuite du séjour de l'intéressé en application de l'art. 8 CEDH. Aussi, ils ne peuvent pas davantage le permettre sous l'angle de l'art. 50 al. 1 let. b LEtr en relation avec l'art. 31 OASA. A l'inverse, il convient de rappeler qu'il a conservé des liens très étroits avec ses deux autres enfants, établis au Ghana, et auxquels il rend très régulièrement visite. S'agissant de la volonté de l'intéressé de participer à la vie économique suisse, le Tribunal doit observer que l'intéressé a fait preuve d'efforts pour trouver une activité rémunérée et tendre ainsi à l'autonomie financière. Il doit cependant constater qu'en dépit de ses efforts, l'intéressé n'est pas parvenu à s'affranchir de l'aide publique, de sorte qu'il est redevable d'une forte somme d'argent et fait l'objet de plusieurs actes de défaut de biens, tout comme de poursuites. A cela s'ajoute que le salaire qu'il réalise actuellement ne lui permet sans doute pas de mettre en place un plan de remboursement et l'intéressé n'a fait aucune allusion en ce sens ni n'a, dans les faits, versé, même épisodiquement, de petites sommes d'argent en vue de diminuer le montant de sa dette sociale. Aussi, même s'il faut saluer les efforts entrepris pour s'insérer dans le monde professionnel, il convient toutefois de relever que ceux-ci n'ont rien d'exceptionnel et que les connaissances acquises en Suisse par l'intéressé ne sont pas à ce point spécifiques qu'elles ne pourraient pas être mises en pratique au Ghana. Certes, le recourant a expliqué ses difficultés par son état de santé déficient. Le Tribunal ne saurait toutefois se satisfaire de ces explications. En effet, l'intéressé n'a pas été jugé médicalement inapte au placement et ses troubles psychiques ne l'empêchent pas de travailler.</w:t>
      </w:r>
    </w:p>
    <w:p>
      <w:r>
        <w:rPr>
          <w:b/>
        </w:rPr>
        <w:t>E. 8.3.3</w:t>
      </w:r>
    </w:p>
    <w:p>
      <w:r>
        <w:t>Pour ce qui a précisément trait à son état de santé, le Tribunal fait sienne l'analyse effectuée par le SEM dans sa décision du 23 novembre 2017 et selon laquelle une prise en charge psychiatrique ambulatoire est possible dans l'ensemble des régions ghanéennes. Le Tribunal relève également, à l'instar du SEM, que l'intéressé n'a jamais cessé d'entretenir des contacts avec le Ghana, s'y rendant régulièrement à partir du moment où il a sollicité la première fois une autorisation de séjour. Certes, selon les divers certificats médicaux produits à l'appui du mémoire de recours, le diagnostic retenu est celui d'un trouble délirant persistant nécessitant une prise en charge non seulement médicamenteuse mais également psychothérapeutique. Ainsi, selon le docteur P. R., « seule une psychothérapie où l'alliance thérapeutique est forte peut donner [au recourant] la chance de ne pas verser dans une décompensation psychotique floride et probablement rapide avec un haut risque suicidaire ». Le docteur P. R. relève également que « bien que de tels soins puissent exister au Ghana, perturbé par un contexte prégnant de sorcellerie, [le recourant] n'aura pas les ressources mentales pour solliciter l'aide adéquate, pas plus que les ressources financières pour y accéder, le cas échéant ». Le Tribunal ne saurait adhérer à cette analyse, quant aux ressources mentales lacunaires dont disposerait le recourant. Il estime au contraire que le recourant a démontré tout au long de son parcours en Suisse disposer des ressources mentales nécessaires pour utiliser à son profit les différentes structures qu'offre le système juridique et social suisse et prolonger ainsi abusivement son séjour en Suisse.</w:t>
      </w:r>
    </w:p>
    <w:p>
      <w:r>
        <w:rPr>
          <w:b/>
        </w:rPr>
        <w:t>E. 8.3.4</w:t>
      </w:r>
    </w:p>
    <w:p>
      <w:r>
        <w:t>A cela s'ajoute le fait que depuis le départ à la retraite du docteur P. R., l'intéressé a renoncé à poursuivre son traitement psychiatrique. Cela étant, de l'avis du docteur D. G., qui suit l'intéressé depuis octobre 2017 et lui a prodigué des traitements micro nutritionnels, « un stress majeur comme la procédure de renvoi au Ghana pourrait lui faire une décompensation fatale avec un risque suicidaire important » (attestation médicale du 9 août 2019). A ce sujet, le Tribunal rappelle que, selon la jurisprudence du Tribunal fédéral, un risque suicidaire ne saurait suffire à lui seul à considérer le renvoi ou son exécution comme illicite ou non raisonnablement exigible (cf. arrêt du TF 2D_14/2018 du 13 août 2018 consid. 7.1 et 7.2).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Tribunal administratif fédéral F-4305/2016 du 21 août 2017 consid. 5.3 et la jurisprudence citée). En tous les cas, l'état de santé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 83 al. 4 LEtr (cf. arrêt du TF 2C_467/2018 du 3 septembre 2018 consid. 2.1 portant sur un cas de rigueur selon l'art. 50 al. 1 let. b LEtr).</w:t>
      </w:r>
    </w:p>
    <w:p>
      <w:r>
        <w:rPr>
          <w:b/>
        </w:rPr>
        <w:t>E. 8.3.5</w:t>
      </w:r>
    </w:p>
    <w:p>
      <w:r>
        <w:t>En l'espèce, il apparaît que le Ghana dispose d'un système de santé susceptible d'apporter des réponses aux besoins de personnes présentant des pathologies similaires à celle de l'intéressé. D'une façon générale, toutes les personnes résidentes au Ghana ont droit à des soins médicaux gratuits qui leur sont garantis par le biais d'un système national de santé ayant vu le jour en 2004. En effet, l'adoption, en 2003, de la loi sur l'Assurance nationale de santé (dite loi 650) a permis d'instaurer le Système national d'assurance maladie (NHIS). Cette loi a en particulier pour objectif de garantir la prestation de services de soins de santé de base aux personnes résidant au Ghana. Elle prévoit également la mise en place d'une Autorité chargée d'enregistrer les systèmes d'assurance maladie et de surveiller les prestataires de soins de santé exerçant leurs activités dans le cadre des systèmes d'assurance maladie. De plus, elle crée un Fonds national d'assurance maladie accordant des subventions aux mutuelles d'assurance-santé de district agréées. Elle prévoit en outre d'imposer un prélèvement pour mettre en oeuvre les objectifs du système. Ce prélèvement provient de différentes sources, à savoir en particulier d'un pourcentage déduit de la taxe à la valeur ajoutée [TVA] et de l'impôt sur le revenu des employés du secteur formel, de primes annuelles, d'une somme extraite du budget de l'Etat et approuvée par le Parlement ghanéen, affectée au Fonds national d'assurance maladie, et de dons. Enfin, cette loi vise à garantir aux plus démunis d'avoir accès aux services de santé en limitant leurs dépenses. A noter également que le soutien des donateurs et des organismes internationaux aide à subventionner les primes d'assurance maladie de ceux qui n'ont pas les moyens de s'en acquitter. Le NHIS a mis en place trois types de systèmes d'assurances-santé, dont l'inscription à l'un d'eux est obligatoire et donne lieu à l'émission d'une carte d'adhérent, laquelle donne alors accès aux soins et doit être renouvelée annuellement. Le système le plus courant est celui de l'assurance maladie couvrant le district (District mutual health insurance schemes, DMHIS). Il est public, opérationnel dans chaque district ghanéen et couvre également les indigents et les personnes sans emploi. N'importe quel résident du Ghana peut y souscrire. Ainsi, 95% des soins de santé prodigués sont couverts par le plan d'assurance-santé. Sont en particulier couverts : les soins médicaux d'urgence (y compris ceux chirurgicaux), les soins ambulatoires et les hospitalisations. Quant aux médicaments, seuls sont couverts ceux figurant sur la liste agréée du NHIS (cf. http://www.nhis.gov.gh/files/Medicines_List.pdf &gt;, consulté en août 2019). Les personnes indigentes, souffrant de troubles mentaux, âgées de plus de 70 ans et de moins de 18 ans sont exemptées de verser des cotisations annuelles (cf. &lt; http://www.nhis.gov.gh/membership.aspx &gt;, consulté en août 2019). En ce qui concerne spécifiquement les soins de santé mentale, ils sont gratuits, y compris les médicaments, conformément au Mental Health Act, adopté en 2012. Par ailleurs, certains psychotropes sont également pris en charge par le NHIS (cf. art. 88 al. 1 du Mental Health Act - Act. 846 ; Sheena Posey Norris et al., Providing sustainable mental and neurological health care in Ghana and Kenya : Workshop summary, Washington DC, The National Academies Press 2016, p. 66, 190 s. et 194). Cela étant, il est vrai que ce système souffre d'insuffisances, compte tenu du manque de moyens gouvernementaux (cf. Ministry of Health, Mental Health Strategic Plan 2014-2018 https://mhaghana.com/wp-content/uploads/2019/07/MHA-Strategic-Plan-2014-18.pdf, consulté en août 2019). Néanmoins, les progrès réalisés dans la prise en charge des maladies mentales depuis l'entrée en vigueur du Mental Health Act sont indéniables, notamment par l'augmentation du personnel médical spécifiquement formé pour la prise en charge de troubles psychiques ainsi que par une meilleure acceptation, au sein de la société civile, des personnes atteintes de tels troubles.</w:t>
      </w:r>
    </w:p>
    <w:p>
      <w:r>
        <w:rPr>
          <w:b/>
        </w:rPr>
        <w:t>E. 8.3.6</w:t>
      </w:r>
    </w:p>
    <w:p>
      <w:r>
        <w:t>En l'occurrence, le recourant pourra donc bénéficier, le cas échéant, de soins de santé mentale Ghana, en principe gratuitement. Il pourra également, à son retour dans son pays d'origine, solliciter son enregistrement auprès de l'un des trois systèmes d'assurance-santé mis en place par le NHIS, en particulier auprès du DMHIS, qui prend également en charge certains psychotropes. Une réintégration du recourant au Ghana apparaît ainsi à première vue possible, en particulier avec un encadrement ad hoc et un accompagnement thérapeutique en vue de le préparer à son retour au Ghana. En effet, comme relevé ci-dessus, le fait que l'encadrement serait meilleur en Suisse que dans le pays d'origine, ne saurait suffire à lui seul pour justifier la délivrance (ou la prolongation) d'une autorisation de séjour. Aussi, dans les situations où l'absence d'autres éléments ne permet pas la délivrance (ou la prolongation d'une autorisation de séjour), il convient alors d'en tenir compte sous l'angle de l'examen des conditions relatives à la mise en oeuvre de la décision de renvoi.</w:t>
      </w:r>
    </w:p>
    <w:p>
      <w:r>
        <w:rPr>
          <w:b/>
        </w:rPr>
        <w:t>E. 8.4</w:t>
      </w:r>
    </w:p>
    <w:p>
      <w:r>
        <w:t>Cela étant, c'est à juste titre que le recourant n'allègue pas d'autres éléments pouvant constituer des raisons personnelles majeures au sens de l'art. 50 al. 1 let. b LEtr ou de l'art. 31 al. 1 OASA. En conclusion, il convient de constater que l'examen du cas en vertu des critères énumérés à l'art. 50 al. 1 let. b et al. 2 LEtr en relation avec l'art. 31 OASA - examinés de manière individuelle et dans leur ensemble - ne permet pas de conclure à l'existence de raisons personnelles majeures imposant la poursuite du séjour de l'intéressé en Suisse. C'est donc de manière conforme au droit que l'autorité inférieure a refusé d'approuver la prolongation du titre de séjour de l'intéressé sur la base de l'art. 50 al. 1 let. b LEtr.</w:t>
      </w:r>
    </w:p>
    <w:p>
      <w:r>
        <w:rPr>
          <w:b/>
        </w:rPr>
        <w:t>E. 8.5</w:t>
      </w:r>
    </w:p>
    <w:p>
      <w:r>
        <w:t>Il convient de relever enfin qu'il n'y a pas lieu d'examiner séparément la situation du recourant sous l'angle de l'art. 30 al. 1 let. b LEtr, puisque les raisons personnelles majeures ont été écartées sur la base de l'art. 50 al. 1 let. b LEtr et que rien au dossier ne fasse apparaître que des éléments spécifiques allant au-delà de la protection conférée par l'art. 50 LEtr doivent être pris en compte en l'espèce (cf. arrêt du TAF F-1576/2017 du 30 janvier 2019 consid. 10.3 et réf. citées). La décision attaquée ne révèle ainsi aucun élément déterminant qui ferait apparaître le refus d'approuver la prolongation de l'autorisation de séjour de l'intéressé comme disproportionné (cf. art. 96 LEtr et art. 8 par. 2 CEDH). En effet, en tenant compte de l'âge d'arrivée en Suisse du recourant (qui avait plus de 34 ans), de la durée de son séjour en Suisse, qui a été, pour une grande partie, toléré, du fait que son intégration professionnelle est quasi-inexistante, qu'il a longtemps émargé à l'aide sociale et fait l'objet de poursuites, des conséquences pour lui d'un refus d'autoriser la poursuite de son séjour en Suisse, de la faculté de conserver des liens avec ses deux enfants établis en Suisse en dépit de l'éloignement, des possibilités de suivi médical et de réinsertion au Ghana, il faut constater que le refus de prolonger l'autorisation de séjour de l'intéressé n'est pas une mesure disproportionnée.</w:t>
      </w:r>
    </w:p>
    <w:p>
      <w:r>
        <w:rPr>
          <w:b/>
        </w:rPr>
        <w:t>E. 9</w:t>
      </w:r>
    </w:p>
    <w:p>
      <w:r>
        <w:t>Dans la mesure où le recourant n'obtient pas la prolongation de son autorisation de séjour, c'est à bon droit que l'autorité intimée a prononcé son renvoi de Suisse, conformément à l'art. 64 al. 1 let. c LEtr. L'intéressé n'a par ailleurs pas démontré l'existence d'obstacles à son retour au Ghana et le dossier ne fait pas apparaître que l'exécution du renvoi serait illicite, inexigible ou impossible au sens de l'art. 83 al. 2 à 4 LEtr. Comme relevé aux consid. 8.3.3 à 8.3.6, une prise en charge médicale est possible au Ghana, de sorte que l'état de santé de l'intéressé ne saurait constituer un obstacle à l'exécution de son renvoi. Ainsi, c'est à juste titre que l'instance inférieure a ordonné l'exécution du renvoi de l'intéressé de Suisse.</w:t>
      </w:r>
    </w:p>
    <w:p>
      <w:r>
        <w:rPr>
          <w:b/>
        </w:rPr>
        <w:t>E. 10</w:t>
      </w:r>
    </w:p>
    <w:p>
      <w:r>
        <w:t>Il ressort de ce qui précède que, par sa décision du 23 novembre 2017, l'autorité intimée n'a ni violé le droit fédéral, ni constaté des faits pertinents de manière inexacte ou incomplète. En outre, la décision attaquée n'est pas inopportune (cf. art. 49 PA). En conséquence, le recours est rejeté. 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