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F-7266/2025 vom 30. September 2025</w:t>
      </w:r>
    </w:p>
    <w:p>
      <w:r>
        <w:t>Bundesverwaltungsgericht, 2025-09-30, DE</w:t>
      </w:r>
    </w:p>
    <w:p>
      <w:r>
        <w:rPr>
          <w:b/>
        </w:rPr>
        <w:t xml:space="preserve">Quelle: </w:t>
      </w:r>
      <w:r>
        <w:t>https://mcp.opencaselaw.ch/entscheid/bvger_F-7266_2025</w:t>
      </w:r>
    </w:p>
    <w:p>
      <w:r>
        <w:t>FR: TAF F-7266/2025 du 30 septembre 2025</w:t>
      </w:r>
    </w:p>
    <w:p>
      <w:r>
        <w:t>IT: TAF F-7266/2025 del 30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2.2</w:t>
      </w:r>
    </w:p>
    <w:p>
      <w:r>
        <w:t>Die Dublin-III-VO räumt den Schutzsuchenden kein Recht ein, den ihren Antrag prüfenden Staat selber auszuwählen (vgl. BVGE 2010/45 E. 8.3).</w:t>
      </w:r>
    </w:p>
    <w:p>
      <w:r>
        <w:rPr>
          <w:b/>
        </w:rPr>
        <w:t>E. 3.1</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3.2</w:t>
      </w:r>
    </w:p>
    <w:p>
      <w:r>
        <w:t>Ein Abgleich der Fingerabdrücke der Beschwerdeführenden mit der "Eurodac"-Datenbank ergab, dass die Beschwerdeführenden am 17. Juni beziehungsweise am 10. Oktober 2019 in Zypern Asylgesuche eingereicht hatten. Die dortigen Behörden stimmten dem Wiederaufnahmeersuchen der Vorinstanz gestützt auf Art. 18 Abs. 1 Bst. d Dublin-III-VO zu. Die Zuständigkeit Zyperns ist grundsätzlich gegeben.</w:t>
      </w:r>
    </w:p>
    <w:p>
      <w:r>
        <w:rPr>
          <w:b/>
        </w:rPr>
        <w:t>E. 4</w:t>
      </w:r>
    </w:p>
    <w:p>
      <w:r>
        <w:t>Auf Beschwerdeebene bringen die Beschwerdeführenden vor, gemäss deutscher und niederländischer Rechtsprechung würden in Zypern systemische Mängel vorliegen, weshalb eine Überstellung unzulässig sei. Für Dublin-Rückkehrende sei in Zypern mit beachtlicher Wahrscheinlichkeit von längerer Obdachlosigkeit, erheblichen materiellen Versorgungslücken sowie praktischen Zugangsbarrieren zu Sozial- und Gesundheitsleistungen auszugehen. Bei Familien mit Kindern, Schwangeren und kranken Personen würden die Risiken besonders schwer wiegen, da bereits kurzfristige Obdachlosigkeit und fehlende medizinische Betreuung mit Art. 3 EMRK bzw. Art. 4 der EU-Grundrechtecharta unvereinbar seien. Die Vorinstanz habe es zudem unterlassen, aktuelle medizinische Unterlagen der Beschwerdeführerin 2 einzuholen oder die gesundheitlichen Risiken einer Rückführung für die Mutter und das Kind sachgerecht abzuklären. Die bekannten Defizite der Gesundheitsversorgung in Zypern für Asylsuchende seien nicht hinreichend gewürdigt worden. Damit habe die Vorinstanz den massgeblichen Sachverhalt unvollständig festgestellt und ihre Untersuchungspflicht verletzt.</w:t>
      </w:r>
    </w:p>
    <w:p>
      <w:r>
        <w:rPr>
          <w:b/>
        </w:rPr>
        <w:t>E. 5.1</w:t>
      </w:r>
    </w:p>
    <w:p>
      <w:r>
        <w:t>Zypern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Gemäss ständiger Rechtsprechung des Bundesverwaltungsgerichts weisen das Asylverfahren und die Aufnahmebedingungen in Zypern keine systemischen Schwachstellen im Sinne von Art. 3 Abs. 2 zweiter und dritter Satz Dublin-III-VO auf (Urteile des BVGer F-52/2023 vom 12. April 2023 m.w.H.; D-1715/2023 vom 12. April 2023; F-3449/2021 vom 4. August 2021). Für eine Änderung dieser Rechtsprechung besteht kein Anlass. Entscheidungen ausländischer Gerichte sind für das Bundesverwaltungs-gericht nicht verbindlich. Unter diesen Umständen erweist sich die Anwendung von Art. 3 Abs. 2 Dublin-III-VO als nicht gerechtfertigt. Die Vorinstanz hat die diesbezügliche Situation genügend gewürdigt und ist ihrer Begründungspflicht nachgekommen.</w:t>
      </w:r>
    </w:p>
    <w:p>
      <w:r>
        <w:rPr>
          <w:b/>
        </w:rPr>
        <w:t>E. 5.3</w:t>
      </w:r>
    </w:p>
    <w:p>
      <w:r>
        <w:t>Es liegen keine Hinweise dafür vor, dass die Behandlung der Asylgesuche der Beschwerdeführenden in Zypern mangelhaft gewesen sein könnte und ihre Wegweisung in Verletzung des Non-Refoulement-Prinzips verfügt worden wäre. Sie konnten gegen die ablehnenden Asylentscheide sodann Beschwerde bei einem Gericht einlegen. Dieses prüfte die Beschwerden und wies sie schlussendlich ab.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der Beschwerdeführenden nach Zypern gemäss Akten nicht zu einer Kettenabschiebung, welche gegen das Non-Refoulement-Prinzip verstossen würde, wie es in Art. 33 FK verankert ist (und sich ausserdem aus Art. 4 der EU-Grundrechtecharta, Art. 3 EMRK oder Art. 3 FoK ableiten lässt). Die Beschwerdeführenden haben auch keine konkreten Hinweise für die Annahme dargetan, Zypern würde ihnen dauerhaft die ihnen gemäss Aufnahmerichtlinie zustehenden minimalen Lebensbedingungen vorenthalten. Bei einer allfälligen vorübergehenden Einschränkung könnten sie sich im Übrigen nötigenfalls an die zyprischen Behörden wenden und die ihnen zustehenden Aufnahmebedingungen auf dem Rechtsweg einfordern (vgl. Art. 26 Aufnahmerichtlinie).</w:t>
      </w:r>
    </w:p>
    <w:p>
      <w:r>
        <w:rPr>
          <w:b/>
        </w:rPr>
        <w:t>E. 5.4</w:t>
      </w:r>
    </w:p>
    <w:p>
      <w:r>
        <w:t>Eine zwangsweise Rückweisung von Personen mit gesundheitlichen Problemen stellt sodann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Eine solche Situation ist vorliegend nicht gegeben. Aus den Akten ist ersichtlich, dass die Beschwerdeführerin 2 im sechsten Monat schwanger ist und die Schwangerschaft gemäss Ultraschalluntersuchung vom 3. September 2025 ohne Probleme verläuft (SEM-Akten act. 42). Die medizinische Untersuchung der Beschwerdeführerin 3 vom 8. September 2025 ergab einen Verdacht auf leichte (gesundheitliche Beschwerden). Zur Behandlung wurden ihr eine Hautcreme und die Einnahme eines Eisenpräparats verschrieben (SEM-Akten act. 43). Die Vorinstanz war vor diesem Hintergrund nicht gehalten, weitere medizinische Abklärungen vorzunehmen. Im Übrigen verfügt Zypern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Zypern den Beschwerdeführenden eine adäquate medizinische Behandlung verweigern würde. Die schweizerischen Behörden, die mit dem Vollzug der angefochtenen Verfügung beauftragt sind, werden den medizinischen Umständen bei der Bestimmung der konkreten Modalitäten der Überstellung der Beschwerdeführenden Rechnung tragen und die zyprischen Behörden vorgängig in geeigneter Weise über die spezifischen medizinischen Umstände informieren (vgl. Art. 31 f. Dublin-III-VO).</w:t>
      </w:r>
    </w:p>
    <w:p>
      <w:r>
        <w:rPr>
          <w:b/>
        </w:rPr>
        <w:t>E. 5.5</w:t>
      </w:r>
    </w:p>
    <w:p>
      <w:r>
        <w:t>Das Kindeswohl steht einer Überstellung der Beschwerdeführenden ebenfalls nicht entgegen. Es liegen keine erhärteten Hinweise dafür vor, dass sich Zypern als Signatarstaat des Übereinkommens über die Rechte des Kindes (Kinderrechtskonvention [KRK], SR 0.107) nicht an seine entsprechenden völkerrechtlichen Verpflichtungen halten würde. Einen unmittelbaren Anspruch auf die Erteilung einer ausländerrechtlichen Bewilligung, a fortiori also auch einen Anspruch auf Aufenthalt im Staat mit den für ein Kind vorteilhaftesten Bedingungen, gewährt die KRK nicht (vgl. Urteil des BVGer F-6644/2023 vom 13. Dezember 2023 E. 5.4 m.w.H.).</w:t>
      </w:r>
    </w:p>
    <w:p>
      <w:r>
        <w:rPr>
          <w:b/>
        </w:rPr>
        <w:t>E. 6</w:t>
      </w:r>
    </w:p>
    <w:p>
      <w:r>
        <w:t>Die Vorinstanz hat den Sachverhalt genügend abgeklärt und ihre Begründungspflicht nicht verletzt. Auf die Einholung einer individuellen Garantieerklärung bei den zyprischen Behörden konnte sie verzichten. Sie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Zypern angeordnet. Die Beschwerde ist abzuweisen.</w:t>
      </w:r>
    </w:p>
    <w:p>
      <w:r>
        <w:rPr>
          <w:b/>
        </w:rPr>
        <w:t>E. 7</w:t>
      </w:r>
    </w:p>
    <w:p>
      <w:r>
        <w:t>Mit dem Entscheid in der Hauptsache sind die Gesuche um Erteilung der aufschiebenden Wirkung und um Verzicht auf die Erhebung eines Kostenvorschusses gegenstandslos geworden. Der am 23. September 2025 verfügte einstweilige Vollzugsstopp fällt mit dem vorliegenden Urteil dahin.</w:t>
      </w:r>
    </w:p>
    <w:p>
      <w:r>
        <w:rPr>
          <w:b/>
        </w:rPr>
        <w:t>E. 8</w:t>
      </w:r>
    </w:p>
    <w:p>
      <w:r>
        <w:t>Das Gesuch um Gewährung der unentgeltlichen Prozessführung ist abzuweisen, da die Beschwerde gemäss den vorstehenden Erwägungen als aussichtslos zu bezeichnen war. Unbesehen der finanziellen Verhältnisse der Beschwerdeführenden fehlt es an einer gesetzlichen Voraussetzung gemäss Art. 65 Abs. 1 VwVG.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