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F-7224/2016 vom 10. Oktober 2017</w:t>
      </w:r>
    </w:p>
    <w:p>
      <w:r>
        <w:t>Bundesverwaltungsgericht, 2017-10-10, FR</w:t>
      </w:r>
    </w:p>
    <w:p>
      <w:r>
        <w:rPr>
          <w:b/>
        </w:rPr>
        <w:t xml:space="preserve">Quelle: </w:t>
      </w:r>
      <w:r>
        <w:t>https://mcp.opencaselaw.ch/entscheid/bvger_F-7224_2016</w:t>
      </w:r>
    </w:p>
    <w:p>
      <w:r>
        <w:t>FR: TAF F-7224/2016 du 10 octobre 2017</w:t>
      </w:r>
    </w:p>
    <w:p>
      <w:r>
        <w:t>IT: TAF F-7224/2016 del 10 ottobre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4 mai 2016, entrée en vigueur le 16 mai 2016,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 1-7) - applicable par renvoi , différencie en son art. 1 par. 1 et 2 les ressortissants des Etats tiers selon qu'ils sont soumis ou non à l'obligation du visa. Du fait qu'elle est une ressortissante camerounaise, B._______ est soumise à l'obligation de visa.</w:t>
      </w:r>
    </w:p>
    <w:p>
      <w:r>
        <w:rPr>
          <w:b/>
        </w:rPr>
        <w:t>E. 5.1</w:t>
      </w:r>
    </w:p>
    <w:p>
      <w:r>
        <w:t>Dans son mémoire de recours, la recourante a reproché au SEM d'avoir retenu que les autorités françaises avaient refusé de délivrer un visa Schengen à sa mère en novembre 2015, sans lui donner l'occasion de se déterminer à ce propos, ce qui constituerait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5.2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particulier, l'art. 30 al. 1 PA prévoit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Par ailleurs, en ce qui concerne le devoir de motivation des décisions, celle-ci est suffisante lorsque l'intéressé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5.3</w:t>
      </w:r>
    </w:p>
    <w:p>
      <w:r>
        <w:t>En l'espèce, comme l'a relevé à juste titre le SEM dans son préavis du 23 février 2017, les formulaires de demande de visa Schengen ont été harmonisés dans les pays membres Schengen (cf. annexe 1, du code des visas du 13 juillet 2009 [JO L 243 du 15 septembre 2009]). Ainsi, lorsque B._______ a déposé une demande de visa Schengen auprès des autorités françaises le 21 octobre 2015, elle a été expressément informée et a accepté que ses données, ainsi que les décisions concernant sa demande, soient saisies et conservées dans le système d'information VIS durant cinq ans, période durant laquelle elles seraient accessibles notamment aux autorités des autres Etats membres de l'Espace Schengen chargées d'octroyer des visas. Il est ainsi parfaitement légitime que tant l'Ambassade de Suisse à Yaoundé que le SEM aient consulté la banque de données VIS avant de se prononcer sur le demande de visa Schengen de l'intéressée du 18 août 2016. A cette occasion, la représentation suisse à Yaoundé, comme le SEM, n'avaient pas à informer une nouvelle fois la requérante qu'ils allaient consulter cette banque de données et, cas échéant, faire usage des informations pertinentes y figurant. Il y a dès lors lieu de rejeter le grief d'une violation du droit d'être entendu. Enfin, si B._______ entend contester l'inscription au VIS de ses données personnelles et de la décision de refus de visa Schengen prononcée à son endroit le 4 novembre 2015 par les autorités françaises, c'est auprès de ces dernières autorités qu'elle doit s'adresser et non pas auprès des autorités suisses.</w:t>
      </w:r>
    </w:p>
    <w:p>
      <w:r>
        <w:rPr>
          <w:b/>
        </w:rPr>
        <w:t>E. 6.1</w:t>
      </w:r>
    </w:p>
    <w:p>
      <w:r>
        <w:t>Dans la décision querellée, l'autorité inférieure a confirmé le refus d'autorisation d'entrée dans l'Espace Schengen prononcé par l'Ambassade de Suisse à Yaoundé à l'encontre de la prénommée aux motifs que le départ ponctuel de celle-ci de l'Espace Schengen avant l'expiration du visa sollicité n'apparaissait pas suffisamment assuré et que les informations communiquées pour justifier l'objet et les conditions du séjour n'étaient pas fiables.</w:t>
      </w:r>
    </w:p>
    <w:p>
      <w:r>
        <w:rPr>
          <w:b/>
        </w:rPr>
        <w:t>E. 6.2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6.3</w:t>
      </w:r>
    </w:p>
    <w:p>
      <w:r>
        <w:t>A ce propos, il faut prendre en considération la qualité de vie et les conditions économiques particulières que connaît l'ensemble de la population au Cameroun. Avec un produit intérieur brut (PIB) par habitant de 1'250 USD en 2015, cet Etat demeure très en dessous des standards européens. Pour l'année 2016, l'indice de développement humain (IDH), qui prend en compte la santé, l'éducation et le revenu des personnes, le classe en 153e position sur 188 Etats (source: le site internet du Ministère français des affaires étrangères, à l'adresse http://www.diplomatie.gouv.fr/fr/dossiers-pays/cameroun/presentation-du-cameroun/, mis à jour le 26 mai 2017, consulté en septembre 2017). Dès lors, les conditions socio-économiques difficiles au Cameroun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arrêt du TAF C-6328/2015 du 11 mai 2016 consid. 6.5). Aussi, eu égard à la situation générale prévalant au Cameroun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B._______ de son séjour sur le territoire helvétique ou sur le territoire de l'Espace Schengen au-delà de la durée de validité de son visa (dans le même sens, cf. arrêts du TAF C-7856/2015 du 24 février 2016 consid. 6.2, C-6336/2014 du 16 juin 2015 consid. 7.1.2).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précité consid. 6.3.1;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ibid.).</w:t>
      </w:r>
    </w:p>
    <w:p>
      <w:r>
        <w:rPr>
          <w:b/>
        </w:rPr>
        <w:t>E. 7</w:t>
      </w:r>
    </w:p>
    <w:p>
      <w:r>
        <w:t>Il convient dès lors d'examiner si, en l'état, la situation personnelle, familiale, professionnelle et patrimoniale de B._______ plaide en faveur de sa sortie ponctuelle de Suisse (ou de l'Espace Schengen), au terme du séjour envisagé.</w:t>
      </w:r>
    </w:p>
    <w:p>
      <w:r>
        <w:rPr>
          <w:b/>
        </w:rPr>
        <w:t>E. 7.1</w:t>
      </w:r>
    </w:p>
    <w:p>
      <w:r>
        <w:t>En l'espèce, il ressort du dossier que la prénommée, âgée actuellement de plus de 82 ans est veuve (cf. demande d'entrée du 18 août 2016). A._______ précise que sa mère est propriétaire d'une maison et qu'elle y a encore, des enfants, des petits-enfants et des arrières petits-enfants qu'elle aime beaucoup, qu'elle sera ainsi heureuse de retourner au Cameroun à l'issue du séjour sollicité (cf. opposition du 29 août 2016, recours du 22 novembre 2016). Certes, la présence d'enfants, de petits-enfants et d'arrières petits-enfants au Cameroun constitue une attache familiale importante qui, a priori, parle en faveur du retour de l'intéressée dans ce pays à la fin du séjour projeté. Cela étant, B._______, malgré sa descendance, n'a pas démontré disposer de responsabilités familiales (telles que des enfants en bas âge ou des membres de famille atteints dans leur santé dont elle devrait assurer la prise en charge), susceptibles de la dissuader de prolonger son séjour en Suisse, ou dans l'Espace Schengen. Au demeurant, A._______ affirme que sa mère étant à sa charge, elle aurait droit à la libre circulation (cf. opposition du 29 août 2016). Or, comme mentionné ci-dessus (cf. consid. 3) la législation suisse sur les étrangers ne garantit aucun droit ni quant à l'entrée en Suisse, ni quant à l'octroi d'un visa et le fait d'être une ascendante à charge d'une ressortissante suisse ne donne pas droit à la libre circulation. Dans ces circonstances, la présence de membres de la famille de B._______ au Cameroun ne saurait être considérée comme un élément propre à garantir son retour au pays à l'échéance du visa requis. La prénommée dispose également d'attaches familiales importantes en Suisse, puisqu'elle est dépendante de sa fille résidant à Genève et qu'elle pourrait ainsi réellement envisager de prendre résidence auprès d'elle, fût-ce temporairement.</w:t>
      </w:r>
    </w:p>
    <w:p>
      <w:r>
        <w:rPr>
          <w:b/>
        </w:rPr>
        <w:t>E. 7.2</w:t>
      </w:r>
    </w:p>
    <w:p>
      <w:r>
        <w:t>Sur un autre plan, la recourante indique que sa mère est propriétaire d'une maison à Douala, tout en affirmant cependant qu'elle est à sa charge (cf. opposition du 29 août 2016). Dans ce contexte, la propriété de ce bien immobilier ne permet pas de conclure que la situation matérielle de B._______ se trouverait péjorée si celle-ci prenait la décision de demeurer sur le territoire helvétique à l'expiration de son visa. En particulier les éléments d'ordre patrimonial évoqués ci-avant ne démontrent pas que l'intéressée jouit dans sa patrie d'une situation confortable qui puisse l'inciter à renoncer à la poursuite éventuelle de sa présence dans l'un des Etats Schengen.</w:t>
      </w:r>
    </w:p>
    <w:p>
      <w:r>
        <w:rPr>
          <w:b/>
        </w:rPr>
        <w:t>E. 7.3</w:t>
      </w:r>
    </w:p>
    <w:p>
      <w:r>
        <w:t>Par ailleurs, le Tribunal ne saurait faire abstraction de l'âge actuel de B._______ (huitante-deux ans), l'intéressée se trouvant en effet dans une tranche d'âge où des complications médicales peuvent survenir rapidement, de manière imprévisible et nécessiter des soins importants. Or, en présence d'une telle situation, les craintes que celle-ci prolonge, volontairement ou non, son séjour dans un pays de l'Espace Schengen en raison de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TAF C-6328/2015 du 11 mai 2016 consid. 7.3 et jurisprudence citée). Dans ce contexte, la qualité de vie et la situation socio-économique prévalant en Suisse sont autant de facteurs susceptibles d'inciter l'intéressée, une fois arrivée en ce pays, à y poursuivre son séjour pour y bénéficier de meilleures conditions d'existence.</w:t>
      </w:r>
    </w:p>
    <w:p>
      <w:r>
        <w:rPr>
          <w:b/>
        </w:rPr>
        <w:t>E. 7.4</w:t>
      </w:r>
    </w:p>
    <w:p>
      <w:r>
        <w:t>Enfin, le fait que la recourante ait effectué un séjour temporaire en France au premier semestre de l'année 2005 (cf. recours du 22 novembre 2016 p. 4) ne saurait modifier l'appréciation du Tribunal selon laquelle le retour de l'intéressée dans son pays d'origine au terme du visa sollicité ne peut pas être considéré comme suffisamment garanti, puisque chaque demande de visa Schengen fait l'objet d'un examen individuel et actualisé. Le visa délivré à l'intéressée par les autorités françaises durant le premier semestre 2005 date de plus de douze ans. Or, la situation de la prénommée a évolué depuis lors, ne serait-ce qu'en raison du temps écoulé. Enfin, le Tribunal constate que les autorités françaises ont refusé d'octroyer un visa Schengen à l'intéressée le 4 novembre 2015.</w:t>
      </w:r>
    </w:p>
    <w:p>
      <w:r>
        <w:rPr>
          <w:b/>
        </w:rPr>
        <w:t>E. 8</w:t>
      </w:r>
    </w:p>
    <w:p>
      <w:r>
        <w:t>Par ailleurs, la recourante n'a pas invoqué de raisons susceptibles de justifier la délivrance d'un visa à validité territoriale limitée (cf. consid. 4.2 ci-avant). Dans ce contexte, il convient de remarquer que le refus d'autorisation d'entrée prononcé à l'endroit de B._______ ne constitue pas une ingérence inadmissible dans l'exercice du droit au respect de la vie privée et familiale consacré par l'art. 8 CEDH. En effet, rien ne permet de penser, in casu, que la prénommée et sa fille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et la correspondance.</w:t>
      </w:r>
    </w:p>
    <w:p>
      <w:r>
        <w:rPr>
          <w:b/>
        </w:rPr>
        <w:t>E. 9</w:t>
      </w:r>
    </w:p>
    <w:p>
      <w:r>
        <w:t>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l'autorité de première instance a écarté l'opposition du 29 août 2016 et confirmé le refus d'octroyer à la prénommée une autorisation d'entrée dans l'Espace Schengen. Il s'ensuit que, par sa décision du 21 octobre 2016, l'autorité intimée n'a ni violé le droit fédéral, ni constaté des faits pertinents de manière inexacte ou arbitraire;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