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F-719/2024 vom 20. Februar 2024</w:t>
      </w:r>
    </w:p>
    <w:p>
      <w:r>
        <w:t>Bundesverwaltungsgericht, 2024-02-20, DE</w:t>
      </w:r>
    </w:p>
    <w:p>
      <w:r>
        <w:rPr>
          <w:b/>
        </w:rPr>
        <w:t xml:space="preserve">Quelle: </w:t>
      </w:r>
      <w:r>
        <w:t>https://mcp.opencaselaw.ch/entscheid/bvger_F-719_2024</w:t>
      </w:r>
    </w:p>
    <w:p>
      <w:r>
        <w:t>FR: TAF F-719/2024 du 20 février 2024</w:t>
      </w:r>
    </w:p>
    <w:p>
      <w:r>
        <w:t>IT: TAF F-719/2024 del 20 febbraio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2017 VI/5 E. 3.1; 2012/4 E. 2.2, je m.w.H.).</w:t>
      </w:r>
    </w:p>
    <w:p>
      <w:r>
        <w:rPr>
          <w:b/>
        </w:rPr>
        <w:t>E. 3</w:t>
      </w:r>
    </w:p>
    <w:p>
      <w:r>
        <w:t>Die Beschwerde erweist sich - wie im Folgenden zu zeigen ist -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4</w:t>
      </w:r>
    </w:p>
    <w:p>
      <w:r>
        <w:t>Da die vorliegende Streitsache weder einen aussergewöhnlichen Umfang noch eine besondere Schwierigkeit aufweist, besteht - entgegen den Darlegungen in der Beschwerdeschrift - für die Ansetzung einer Nachfrist zur Beschwerdeergänzung im Sinne von Art. 53 VwVG kein Anlass. Der entsprechende Antrag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Wiederaufnahmeverfahrens (Art. 23 - 25 Dublin-III-VO) findet grundsätzlich keine (neue) Zuständigkeitsprüfung nach Kapitel III Dublin-III-VO mehr statt (BVGE 2017 VI/5 E. 6.2 und 8.2.1).</w:t>
      </w:r>
    </w:p>
    <w:p>
      <w:r>
        <w:rPr>
          <w:b/>
        </w:rPr>
        <w:t>E. 5.3</w:t>
      </w:r>
    </w:p>
    <w:p>
      <w:r>
        <w:t>Nachdem die bulgarischen Behörden dem Wiederaufnahmegesuch der Vorinstanz zugestimmt haben, ist die staatsvertragliche Zuständigkeit Bulgariens für die Durchführung des Asyl- und Wegweisungsverfahrens grundsätzlich gegeben. Die Dublin-III-VO gewährt den Antragstellenden kein Wahlrecht hinsichtlich des Mitgliedstaates, der ihren Antrag prüfen soll (BVGE 2010/45 E. 8.3).</w:t>
      </w:r>
    </w:p>
    <w:p>
      <w:r>
        <w:rPr>
          <w:b/>
        </w:rPr>
        <w:t>E. 6.1</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6.2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wäre (Art. 17 Abs. 1 erster Satz Dublin-III-VO). Dieses sogenannte Selbsteintrittsrecht hat die Vorinstanz obligatorisch auszuüben, wenn die Überstellung der betroffenen Person in den an sich zuständigen Mitgliedstaat zu einer Verletzung völkerrechtlicher Verpflichtungen der Schweiz führen würde (BVGE 2015/9 E. 8.2.1). Gemäss Art. 29a Abs. 3 AsylV 1 kann zudem die Vorinstanz das Asylgesuch «aus humanitären Gründen» auch dann behandeln, wenn dafür gemäss Dublin-III-VO ein anderer Staat zuständig wäre.</w:t>
      </w:r>
    </w:p>
    <w:p>
      <w:r>
        <w:rPr>
          <w:b/>
        </w:rPr>
        <w:t>E. 7</w:t>
      </w:r>
    </w:p>
    <w:p>
      <w:r>
        <w:t>Nach konstanter Rechtsprechung des Bundesverwaltungsgerichts weist das Asylverfahren in Bulgarien keine systemischen Schwachstellen gemäss Art. 3 Abs. 2 Dublin-III-VO auf (vgl. Urteile des BVGer F-7195/2018 vom 11. Februar 2020 [als Referenzurteil publiziert] E. 6.6.7; F-328/2024 vom 25. Januar 2024 E. 8.2; F-1860/2023 vom 25. Januar 2024 E. 4.6 ff., je m.w.H.). Unter Berücksichtigung der in der Beschwerde zitierten Berichte ist nicht anzunehmen, Bulgarien verstosse systematisch gegen seine vertraglichen Verpflichtungen als zuständiger Dublin-Mitgliedstaat im Falle einer Rücküberstellung von Asylsuchenden. Dem Einwand des Beschwerde-führers, er sei in Bulgarien zur Abgabe seiner Fingerabdrücke gezwungen worden, ist entgegenzuhalten, dass sich die Abnahme der Fingerabdrücke von illegal einreisenden ausländischen Personen und Asylsuchenden auf Art. 14 Abs. 1 der Verordnung (EU) Nr. 603/2013 des Europäischen Parlaments und des Rates vom 26. Juni 2013 (Eurodac-Verordnung) stützt. Der Beschwerdeführer hat sich durch seine Weiterreise nach Serbien wenige Wochen nach Erfassung seiner Fingerabdrücke in Bulgarien einem dortigen Asylverfahren eigenverantwortlich entzogen. Mangels anderweitiger Hinweise ist davon auszugehen, dass die bulgarischen Behörden in seinem Fall ein faires Asyl- und Wegweisungsverfahren unter Beachtung des Non-Refoulement-Gebots durchführen werden. Daran ändert auch die tiefe Schutzquote von afghanischen Asylsuchenden nichts (vgl. Urteil des BVGer F-7195/2018 vom 11. Februar 2020 [als Referenzurteil publiziert] E. 7.2.2). Auf die Ausführungen zur Lage in Afghanistan ist mangels Entscheidrelevanz nicht einzugehen. Art. 3 Abs. 2 Dublin-III-VO findet folglich keine Anwendung.</w:t>
      </w:r>
    </w:p>
    <w:p>
      <w:r>
        <w:rPr>
          <w:b/>
        </w:rPr>
        <w:t>E. 8</w:t>
      </w:r>
    </w:p>
    <w:p>
      <w:r>
        <w:t>Schliesslich ist die Ausübung des Selbsteintrittsrechts nach Art. 17 Abs. 1 erster Satz Dublin-III-VO in Verbindung mit Art. 29a Abs. 3 AsylV 1 zu prüfen.</w:t>
      </w:r>
    </w:p>
    <w:p>
      <w:r>
        <w:rPr>
          <w:b/>
        </w:rPr>
        <w:t>E. 8.1</w:t>
      </w:r>
    </w:p>
    <w:p>
      <w:r>
        <w:t>Bulgarien ist Signatarstaat der EMRK, des Übereinkommens vom 10. Dezember 1984 gegen Folter und andere grausame, unmenschliche oder erniedrigende Behandlung oder Strafe (FoK, SR 0.105), des Abkommens vom 28. Juli 1951 über die Rechtsstellung der Flüchtlinge (FK, SR 0.142.30), des Zusatzprotokolls der FK vom 3. Januar 1967 (SR 0.142.301) sowie des Übereinkommens zur Beseitigung jeder Form von Rassendiskriminierung vom 21. Dezember 1965 (CERD, SR 0.104) und hat die diesbezüglichen völkerrechtlichen Verpflichtungen zu beachten.</w:t>
      </w:r>
    </w:p>
    <w:p>
      <w:r>
        <w:rPr>
          <w:b/>
        </w:rPr>
        <w:t>E. 8.2</w:t>
      </w:r>
    </w:p>
    <w:p>
      <w:r>
        <w:t>Auch angesichts der anerkanntermassen schwierigen Bedingungen für Asylsuchende in Bulgarien lassen die Vorbringen des Beschwerdeführers (Gewaltanwendung durch Polizeibeamte, haftähnliche Unterbringungsstrukturen, mangelhafte Grundversorgung) nicht den Schluss zu, er habe bei einer Überstellung nach Bulgarien mit hoher Wahrscheinlichkeit eine unmenschliche oder erniedrigende Behandlung im Sinne von Art. 3 EMRK zu gewärtigen. Sollte er nach seiner Rückkehr von Behördenvertretern rechtswidrig behandelt werden, hat er sich an das bulgarische Justizwesen oder die dortigen Aufsichtsbehörden zu wenden. Dies gilt auch bei einer allfälligen Einschränkung der ihm zustehenden Aufnahmebedingungen (vgl. Art. 26 der Richtlinie des Europäischen Parlaments und des Rates 2013/33/EU vom 26. Juni 2013 zur Festlegung von Normen für die Aufnahme von Personen, die internationalen Schutz beantragen [Aufnahmerichtlinie]).</w:t>
      </w:r>
    </w:p>
    <w:p>
      <w:r>
        <w:rPr>
          <w:b/>
        </w:rPr>
        <w:t>E. 8.3</w:t>
      </w:r>
    </w:p>
    <w:p>
      <w:r>
        <w:t>In Bezug auf den Gesundheitszustand ist aktenkundig, dass sich der Beschwerdeführer im Oktober 2023 aufgrund von angeblichen Gedächtnislücken beim medizinischen Personal gemeldet hat. Einen Termin zur Nachkontrolle hat er nicht wahrgenommen. Die auf Beschwerdeebene vorgebrachte Traumatisierung blieb gänzlich unbelegt. Der Beschwerdeführer hat weder anlässlich des Dublin-Gesprächs noch gegenüber dem medizinischen Personal eine Traumatisierung erwähnt. Der medizinische Sachverhalt erweist sich vor diesem Hintergrund als rechtsgenüglich abgeklärt (vgl. BGE 144 V 361 E. 6.5 m.H. zur antizipierten Beweiswürdigung) und eine Rückweisung der Sache an die Vorinstanz ist nicht angezeigt. Sollte der Beschwerdeführer aufgrund von Gedächtnislücken auf medizinische Behandlung angewiesen sein, ist darauf hinzuweisen, dass Bulgarien über eine ausreichende medizinische Infrastruktur verfügt (vgl. statt vieler: Urteil des BVGer E-382/2024 vom 23. Januar 2024 E. 9.3.4) und verpflichtet ist, den Antragstellenden die erforderliche medizinische Versorgung zugänglich zu machen (Art. 19 Abs. 1 Aufnahmerichtlinie).</w:t>
      </w:r>
    </w:p>
    <w:p>
      <w:r>
        <w:rPr>
          <w:b/>
        </w:rPr>
        <w:t>E. 8.4</w:t>
      </w:r>
    </w:p>
    <w:p>
      <w:r>
        <w:t>Des Weiteren machte der Beschwerdeführer weder im vorinstanzlichen Verfahren noch auf Beschwerdeebene Angaben zur Beziehung zu seiner in der Schweiz lebenden Partnerin. Die Einleitung eines Ehevorbereitungsverfahrens, welches ohnehin nicht zwingend die Anwesenheit der Verlobten in der Schweiz erfordert (vgl. Art. 62 ff. der Zivilstandsverordnung vom 28. April 2004 [ZStV, SR 211.112.2]; statt vieler: Urteil des BVGer E-5897/2023 vom 8. November 2023 m.w.H.) blieb gänzlich unbelegt. Bei dieser Sachlage ist nicht ersichtlich, inwiefern weitergehende Abklärungen zu den familiären Verhältnissen des Beschwerdeführers erforderlich gewesen wären. Die Rügen der unvollständigen und unrichtigen Feststellung des rechtserheblichen Sachverhalts erweisen sich als unbegründet, weshalb der Antrag auf Vorladung des Zivilstandsamts C._______ sowie der Eventualantrag auf Rückweisung der Sache an die Vorinstanz abzuweisen sind.</w:t>
      </w:r>
    </w:p>
    <w:p>
      <w:r>
        <w:rPr>
          <w:b/>
        </w:rPr>
        <w:t>E. 8.5</w:t>
      </w:r>
    </w:p>
    <w:p>
      <w:r>
        <w:t>Demnach hat die Vorinstanz das Selbsteintrittsrecht gemäss Art. 17 Abs. 1 Dublin-III-VO und Art. 29a Abs. 3 AsylV 1 zutreffend nicht ausgeübt, zumal die Schweiz weder völkerrechtlich verpflichtet ist, auf das Asylgesuch einzutreten, noch Rechtsfehler bei der Ermessensbetätigung dargetan oder ersichtlich sind. Mithin besteht kein Anlass für die Einholung individueller Garantien bezüglich des Zugangs zu Unterbringung, Nahrung und medizinischer Versorgung, weshalb der entsprechende Subeventualantrag abzuweisen ist.</w:t>
      </w:r>
    </w:p>
    <w:p>
      <w:r>
        <w:rPr>
          <w:b/>
        </w:rPr>
        <w:t>E. 9</w:t>
      </w:r>
    </w:p>
    <w:p>
      <w:r>
        <w:t>Nach dem Gesagten ist die Vorinstanz zu Recht auf das Asylgesuch des Beschwerdeführers nicht eingetreten und hat seine Wegweisung nach Bulgarien angeordnet. Die Beschwerde ist abzuweisen. Mit vorliegendem Urteil fällt der angeordnete Vollzugsstopp dahin. Die Gesuche um Gewährung der aufschiebenden Wirkung der Beschwerde und um Verzicht auf die Erhebung eines Kostenvorschusses sind mit heutigem Entscheid gegenstandslos geworden.</w:t>
      </w:r>
    </w:p>
    <w:p>
      <w:r>
        <w:rPr>
          <w:b/>
        </w:rPr>
        <w:t>E. 10</w:t>
      </w:r>
    </w:p>
    <w:p>
      <w:r>
        <w:t>Die Gesuche um Gewährung der unentgeltlichen Prozessführung und Verbeiständung sind abzuweisen, da die Begehren - wie sich aus den vorstehenden Erwägungen ergibt - als offensichtlich aussichtslos zu bezeichnen sind. Die Verfahrenskosten sind entsprechend dem unterliegenden Beschwerdeführer aufzuerlegen (Art. 63 Abs. 1 VwVG) und auf insgesamt Fr. 750.- festzusetzen (Art. 1 ff. des Reglements vom 21. Februar 2008 über die Kosten und Entschädigungen vor dem Bundesverwaltungsgericht [VGKE, SR 173.320.2]).</w:t>
      </w:r>
    </w:p>
    <w:p>
      <w:r>
        <w:rPr>
          <w:b/>
        </w:rPr>
        <w:t>E. 11</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