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F-7198/2017 vom 16. November 2018</w:t>
      </w:r>
    </w:p>
    <w:p>
      <w:r>
        <w:t>Bundesverwaltungsgericht, 2018-11-16, FR</w:t>
      </w:r>
    </w:p>
    <w:p>
      <w:r>
        <w:rPr>
          <w:b/>
        </w:rPr>
        <w:t xml:space="preserve">Quelle: </w:t>
      </w:r>
      <w:r>
        <w:t>https://mcp.opencaselaw.ch/entscheid/bvger_F-7198_2017</w:t>
      </w:r>
    </w:p>
    <w:p>
      <w:r>
        <w:t>FR: TAF F-7198/2017 du 16 novembre 2018</w:t>
      </w:r>
    </w:p>
    <w:p>
      <w:r>
        <w:t>IT: TAF F-7198/2017 del 16 novembre 2018</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 qualité pour recourir (art. 48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(cf. ATAF 2014/1 consid. 2). Dans son arrêt, elle prend en considération l'état de fait tel qu'il se présente au moment où elle statue (ibid.). 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arrêt du TAF F-6668/2015 du 3 novembre 2016 consid. 3.1 et jurisprudence citée).</w:t>
      </w:r>
    </w:p>
    <w:p>
      <w:r>
        <w:rPr>
          <w:b/>
        </w:rPr>
        <w:t>E. 3.1</w:t>
      </w:r>
    </w:p>
    <w:p>
      <w:r>
        <w:t>S'agissant des conditions d'entrée en Suisse pour un séjour n'excédant pas nonante jours, la législation européenne, reprise par la Suisse dans le cadre des accords d'association à Schengen, s'applique (cf. art. 2 al. 4 LEtr [RS 142.20] et art. 3 al. 1 de l'ordonnance du 15 août 2018 sur l'entrée et l'octroi de visas [OEV, RS 142.204]). Les ressortissants de certains pays doivent être en possession d'un visa valable (cf. art. 8 OEV et règlement [CE] n° 539/2001 du Conseil du 15 mars 2001 fixant la liste des pays tiers dont les ressortissants sont soumis à l'obligation de visa [JO L 81 du 21 mars 2001, p. 1-7]).</w:t>
      </w:r>
    </w:p>
    <w:p>
      <w:r>
        <w:rPr>
          <w:b/>
        </w:rPr>
        <w:t>E. 3.2</w:t>
      </w:r>
    </w:p>
    <w:p>
      <w:r>
        <w:t>En tant que ressortissant turc, l'intéressé est soumis à l'obligation du visa selon l'art. 1 par. 1 et l'annexe I du règlement précité.</w:t>
      </w:r>
    </w:p>
    <w:p>
      <w:r>
        <w:rPr>
          <w:b/>
        </w:rPr>
        <w:t>E. 3.3</w:t>
      </w:r>
    </w:p>
    <w:p>
      <w:r>
        <w:t>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version codifiée ; JO L 77/1 du 23 mars 2016 p.1-52, modifié par le règlement (UE) 2017/458, JO L 74 du 18.3.2017, p. 1). Il appartient au demandeur de visa de fournir des informations permettant d'apprécier sa volonté de quitter le territoire des Etats membres avant l'expiration du visa demandé (cf. art. 14 par. 1 let. d du règlement [CE] n° 810/2009 du Parlement européen et du Conseil établissant un code communautaire des visas [code des visas, JO L 243 du 15 septembre 2009, p. 1-58]). Une attention particulière est accordée à cette volonté de quitter l'Espace Schengen avant la date d'expiration du visa (cf. art. 21 par. 1 du règlement précité).</w:t>
      </w:r>
    </w:p>
    <w:p>
      <w:r>
        <w:rPr>
          <w:b/>
        </w:rPr>
        <w:t>E. 3.4</w:t>
      </w:r>
    </w:p>
    <w:p>
      <w:r>
        <w:t>Les conditions posées par le droit européen correspondent, pour l'essentiel, aux conditions posées par l'art 5 LEtr (ATAF 2014/1 consid. 4.2 à 4.4). Aussi la pratique et la jurisprudence relatives à cet article, notamment celles concernant la garantie de sortie prévue par l'art. 5 al. 2 LEtr, peu-vent-elles être reprises in casu (cf. ATAF 2009/27 consid. 5.2 et 5.3).</w:t>
      </w:r>
    </w:p>
    <w:p>
      <w:r>
        <w:rPr>
          <w:b/>
        </w:rPr>
        <w:t>E. 3.5</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3 al. 4 OEV, art. 32 par. 1 en relation avec l'art. 25 par. 1 let. a et par. 2 du code des visas et art. 6 par. 5 let. c du code frontières Schengen).</w:t>
      </w:r>
    </w:p>
    <w:p>
      <w:r>
        <w:rPr>
          <w:b/>
        </w:rPr>
        <w:t>E. 4.1</w:t>
      </w:r>
    </w:p>
    <w:p>
      <w:r>
        <w:t>Dans la décision querellée, le SEM a refusé d'autoriser l'entrée de l'intéressé au motif que son départ à l'échéance du visa sollicité n'apparaissait pas suffisamment assuré.</w:t>
      </w:r>
    </w:p>
    <w:p>
      <w:r>
        <w:rPr>
          <w:b/>
        </w:rPr>
        <w:t>E. 4.2</w:t>
      </w:r>
    </w:p>
    <w:p>
      <w:r>
        <w:t>Il importe de relever que, selon une pratique constante,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 Ainsi, un visa peut seulement être octroyé s'il n'existe pas des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w:t>
      </w:r>
    </w:p>
    <w:p>
      <w:r>
        <w:rPr>
          <w:b/>
        </w:rPr>
        <w:t>E. 4.3</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lorsqu'elle se base sur les indices et l'évaluation susmentionnés pour appliquer l'article précité.</w:t>
      </w:r>
    </w:p>
    <w:p>
      <w:r>
        <w:rPr>
          <w:b/>
        </w:rPr>
        <w:t>E. 4.4</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arrêt du TAF F-4875/2015 du 13 septembre 2016 consid. 6.1). Ainsi, il y a lieu de se montrer d'autant plus exigeant que la situation dans le pays d'origine est difficile. Il s'impose de relever cependant que ces éléments de nature économique ne sauraient être à eux seuls déterminants et qu'il convient de prendre en considération les particularités des cas d'espèce (cf. ATAF 2009/27 précité consid. 7 et 8).</w:t>
      </w:r>
    </w:p>
    <w:p>
      <w:r>
        <w:rPr>
          <w:b/>
        </w:rPr>
        <w:t>E. 5.1</w:t>
      </w:r>
    </w:p>
    <w:p>
      <w:r>
        <w:t>Force est de constater que les conditions socio-économiques, et non seulement politiques, prévalant en Turquie peuvent générer une certaine pression migratoire (cf. &lt; https://www.diplomatie.gouv.fr/fr/dossiers-pays/ turquie/presentation-de-la-turquie/ &gt;, site consulté en novembre 2018).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w:t>
      </w:r>
    </w:p>
    <w:p>
      <w:r>
        <w:rPr>
          <w:b/>
        </w:rPr>
        <w:t>E. 5.2</w:t>
      </w:r>
    </w:p>
    <w:p>
      <w:r>
        <w:t>Le recourant argue qu'il n'a ni profil migratoire, ni problèmes de santé et qu'il dispose en Turquie d'un réseau familial et d'attaches socio-culturelles.</w:t>
      </w:r>
    </w:p>
    <w:p>
      <w:r>
        <w:rPr>
          <w:b/>
        </w:rPr>
        <w:t>E. 5.2.1</w:t>
      </w:r>
    </w:p>
    <w:p>
      <w:r>
        <w:t>Tout d'abord, si l'on peut à première vue effectivement s'interroger sur l'existence du profil migratoire d'un homme retraité ayant passé toute sa vie dans son pays d'origine et ne connaissant pas la langue de son pays de visite, tel que le fait valoir le recourant, ce dernier semble perdre de vue que, justement, il a démontré, par le dépôt de sa demande de séjour, qu'il souhaitait s'établir durablement en Suisse (il serait d'ailleurs membre de la communauté [...] en Suisse, cf. pce SYMIC 5 p. 44). Cela dit, le fait d'avoir déposé une telle demande ne signifie pas, en soi, que tout nouvel visa lui sera refusé par la suite pour cette raison, ce d'autant moins si l'on considère qu'il a toujours respecté les délais impartis par les autorités pour quitter le territoire suisse ; cependant, au vu du peu de temps écoulé depuis le rejet de la demande, cet élément plaide, actuellement, particulièrement en défaveur du recourant.</w:t>
      </w:r>
    </w:p>
    <w:p>
      <w:r>
        <w:rPr>
          <w:b/>
        </w:rPr>
        <w:t>E. 5.2.2</w:t>
      </w:r>
    </w:p>
    <w:p>
      <w:r>
        <w:t>Ensuite, si l'intéressé a certes une petite-fille, âgée de 17 ans, des soeurs et des amis en Turquie et que le Tribunal cantonal vaudois a retenu qu'il y disposait encore d'attaches socioculturelles importantes (pce SYMIC 5 p. 41), il n'en demeure pas moins qu'il n'y possède ni attaches professionnelles ou financières (pce SYMIC 5 p. 52, voir aussi p. 42) ni attaches familiales intenses, durables et susceptibles de contrebalancer les attaches solides qu'il semble entretenir avec sa fille et sa famille en Suisse. Cette dernière serait d'ailleurs la « seule famille qui lui rest[er]ait » et il n'aurait plus d'attaches avec la Turquie (pce SYMIC 5 p. 51). L'intéressé a de surcroît affirmé lors de la procédure d'autorisation de séjour que la poursuite de sa vie dans son pays d'origine semblait compromise (pce SYMIC 5 p.41).</w:t>
      </w:r>
    </w:p>
    <w:p>
      <w:r>
        <w:rPr>
          <w:b/>
        </w:rPr>
        <w:t>E. 5.2.3</w:t>
      </w:r>
    </w:p>
    <w:p>
      <w:r>
        <w:t>Enfin, si le diabète et l'hypertension du recourant sont certes stables et que ce dernier a indiqué s'être remis complètement de sa chute (pce TAF 10 p. 4 ch. 16 et pce SYMIC 5 p. 51), il n'en demeure pas moins que, tel que l'a retenu le SEM, il appartient à une tranche d'âge susceptible de nécessiter des soins médicaux parfois importants et que, selon le Tribunal cantonal vaudois, ses problèmes de santé sont tout de même dignes de considération et peuvent à tout moment nécessiter des soins plus constants et onéreux (cf. pce SYMIC 5 p. 41 et 39).</w:t>
      </w:r>
    </w:p>
    <w:p>
      <w:r>
        <w:rPr>
          <w:b/>
        </w:rPr>
        <w:t>E. 5.3</w:t>
      </w:r>
    </w:p>
    <w:p>
      <w:r>
        <w:t>Au vu de ce qui précède, le Tribunal ne saurait remettre en cause les doutes émis par le SEM quant à un retour en temps voulu de l'intéressé en Turquie. Cela étant, le désir exprimé par le recourant, du reste parfaitement compréhensible, de venir en Suisse pour une visite à sa fille et à la famille de celle-ci ne constitue pas à lui seul un motif justifiant l'octroi d'un visa, à propos duquel l'intéressé ne saurait se prévaloir d'aucun droit.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et dans d'autres Etats de l'Etat Schengen. En effet, au vu du nombre important de demandes de visa qui leur sont adressées, les autorités helvétiques ont été amenées à adopter une politique d'admission restrictive en la matière. La bonne foi et l'honnêteté du recourant et de sa famille n'est nullement mis en cause. Si les assurances données sont dans une certaine mesure prises en compte, elles ne sont cependant pas décisives, dès lors qu'elles ne permettent pas d'exclure que l'intéressé, une fois en Suisse, ne tente d'y poursuivre durablement son existence, ce dernier conservant seule la maîtrise de son comportement.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6</w:t>
      </w:r>
    </w:p>
    <w:p>
      <w:r>
        <w:t>Dans ces circonstances, le Tribunal est amené à considérer que les conditions d'entrée prévues par le code frontières Schengen concernant la garantie que l'intéressé quittera la Suisse dans le délai fixé ne sont en l'espèce pas remplies et que c'est donc de manière fondée que l'autorité inférieure a écarté l'opposition en cause et confirmé le refus de lui octroyer une autorisation d'entrée dans l'Espace Schengen. A toutes fins utiles, on remarquera que l'art. 8 CEDH ne se trouverait pas entravé par un refus d'autorisation d'entrée. En effet, en l'occurrence, il n'existe aucun lien de dépendance entre le recourant et sa famille en Suisse (voir à ce sujet aussi pce SYMIC 5 p. 39 ; ATF 139 II 393 consid. 5.1) ; le recourant ne prétend d'ailleurs pas le contraire.</w:t>
      </w:r>
    </w:p>
    <w:p>
      <w:r>
        <w:rPr>
          <w:b/>
        </w:rPr>
        <w:t>E. 7</w:t>
      </w:r>
    </w:p>
    <w:p>
      <w:r>
        <w:t>Le Tribunal constate par ailleurs que le dossier ne laisse pas apparaître de motifs susceptibles de justifier la délivrance en faveur de l'intéressé d'un visa à validité territoriale limitée (visa VTL).</w:t>
      </w:r>
    </w:p>
    <w:p>
      <w:r>
        <w:rPr>
          <w:b/>
        </w:rPr>
        <w:t>E. 8</w:t>
      </w:r>
    </w:p>
    <w:p>
      <w:r>
        <w:t>Il ressort de ce qui précède que, par sa décision sur opposition du 3 novembre 2017, l'autorité intimée n'a ni violé le droit fédéral, ni constaté des faits pertinents de manière inexacte ou incomplète ; en outre, cette décision n'est pas inopportune (art. 49 PA). En conséquence, le recours est rejeté.</w:t>
      </w:r>
    </w:p>
    <w:p>
      <w:r>
        <w:rPr>
          <w:b/>
        </w:rPr>
        <w:t>E. 9</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