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F-718/2024 vom 8. Februar 2024</w:t>
      </w:r>
    </w:p>
    <w:p>
      <w:r>
        <w:t>Bundesverwaltungsgericht, 2024-02-08, DE</w:t>
      </w:r>
    </w:p>
    <w:p>
      <w:r>
        <w:rPr>
          <w:b/>
        </w:rPr>
        <w:t xml:space="preserve">Quelle: </w:t>
      </w:r>
      <w:r>
        <w:t>https://mcp.opencaselaw.ch/entscheid/bvger_F-718_2024</w:t>
      </w:r>
    </w:p>
    <w:p>
      <w:r>
        <w:t>FR: TAF F-718/2024 du 8 février 2024</w:t>
      </w:r>
    </w:p>
    <w:p>
      <w:r>
        <w:t>IT: TAF F-718/2024 del 8 febbraio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frist- und formgerecht eingereichte Beschwerde ist einzutreten (Art. 108 Abs. 3 AsylG sowie Art. 52 Abs. 1 VwVG).</w:t>
      </w:r>
    </w:p>
    <w:p>
      <w:r>
        <w:rPr>
          <w:b/>
        </w:rPr>
        <w:t>E. 2</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Der Beschwerdeführer bemängelt den angefochtenen Entscheid des SEM in formeller Hinsicht in verschiedenen Punkten, so im Zusammenhang mit systemischen Mängeln im kroatischen Asylverfahren, Push-Backs und Kettenabschiebungen - auch nach B._______ -, Polizeigewalt und fehlender rechtlicher Möglichkeiten, sich dagegen zu wehren, Gesundheitsversorgung und Unterbringungsmöglichkeiten für Asylsuchende sowie bezüglich des fehlenden Zugangs zum Asylverfahren. Die Vorinstanz habe in diesem Zusammenhang den Umständen des Einzelfalls nicht genügend Rechnung getragen und die humanitäre Situation ungenügend berücksichtigt. Schliesslich sei es der Pflicht, seine gesundheitliche Situation hinreichend abzuklären und in den Erwägungen zu berücksichtigen, nicht nachgekommen. Dadurch liege eine Verletzung des Untersuchungsgrundsatzes und - sinngemäss - des rechtlichen Gehörs (Begründungspflicht) vor. Diese formellen Rügen sind vorab zu beurteilen.</w:t>
      </w:r>
    </w:p>
    <w:p>
      <w:r>
        <w:rPr>
          <w:b/>
        </w:rPr>
        <w:t>E. 4.2</w:t>
      </w:r>
    </w:p>
    <w:p>
      <w:r>
        <w:t>Die unrichtige oder unvollständige Feststellung des rechtserheblichen Sachverhalts kann nach Art. 106 Abs. 1 AsylG gerügt werden. Unrichtig ist die Sachverhaltsfeststellung, wenn der Verfügung ein falscher und aktenwidriger Sachverhalt zugrunde gelegt wird oder Beweise falsch gewürdigt worden sind; unvollständig ist sie, wenn nicht alle für den Entscheid wesentlichen Sachumstände berücksichtigt werden (vgl. Kölz/Häner/Bertschi, Verwaltungsverfahren und Verwaltungsrechtspflege des Bundes, 3. Aufl. 2013, Rz. 1043). Das SEM hat den rechtserheblichen Sachverhalt hinreichend abgeklärt. Es hat sich unter Bezugnahme auf die Schilderungen des Beschwerdeführers und den vorliegenden Unterlagen (vgl. SEM act. 1284446-21/14 [nachfolgend: act. 21]) mit seiner individuellen Situation, dem Asylverfahren und den Aufnahmebedingungen in Kroatien, der von ihm angeführten Behandlung nach seinem Grenzübertritt in Kroatien, den ihm offenstehenden Möglichkeiten, sich dort gegen ungerechte oder rechtswidrige Behandlung zu wehren und ein Asylgesuch einzureichen, der allgemeinen Situation inklusive der Push-Back-Problematik - unter Hinweis auf mehrere Abklärungen der Schweizer Vertretung in Kroatien - und der Möglichkeit, sich bei allfälligen gesundheitlichen Problemen in Kroatien behandeln zu lassen, auseinandergesetzt. Das SEM hat sich in seiner Verfügung insbesondere auch mit dem Gesundheitszustand des Beschwerdeführers rechtsgenüglich auseinandergesetzt und dazu den medizinischen Sachverhalt gestützt auf seine Angaben im Dublin-Gespräch (keine gesundheitlichen Beschwerden) und der Feststellung, dass bislang keinerlei Arztberichte zu den Akten gereicht worden seien, zusammengefasst (vgl. SEM act. 21, S. 2). Weitere medizinische Abklärungen hielt das SEM hingegen zu Recht nicht für erforderlich. Mit Blick auf die Mitwirkungspflicht des Beschwerdeführers bestand für die Vorinstanz unter diesen Umständen keine Notwendigkeit, den Gesundheitszustand weiter zu erforschen. Es wird die in der Beschwerdeschrift angeführte (Nennung Leiden) denn auch nicht ansatzweise näher veranschaulicht. Es ist somit nicht ersichtlich, in welcher Hinsicht im vorliegenden Verfahren konkretere weitere Abklärungen hätten vorgenommen werden müssen. Es ist somit keine Verletzung des Untersuchungsgrundsatzes festzustellen.</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Dieser verfahrensrechtlichen Anforderung hat die Vorinstanz ebenfalls Genüge getan. So hat sie eine Einzelfallprüfung vorgenommen, indem sie nach Prüfung sowie Würdigung der Parteivorbringen und Unterlagen nachvollziehbar aufgezeigt hat, von welchen Überlegungen sie sich - gerade auch in individueller Hinsicht - leiten liess (vgl. act. 21 S. 3-7). Dabei musste sie sich nicht ausdrücklich mit jeder tatbestandlichen Behauptung und jedem rechtlichen Einwand auseinandersetzen, sondern durfte sich auf die wesentlichen Gesichtspunkte beschränken (BGE 143 III 65 E. 5.2), was sie vorliegend getan hat. So sind den Erwägungen der Vorinstanz Ausführungen zur illegalen Einreise des Beschwerdeführers respektive zur damit im Zusammenhang stehenden Problematik von Push-Backs, zur Frage einer Kettenabschiebung und zu derjenigen des Vorliegens von systemischen Mängeln im kroatischen Asyl- und Aufnahmesystem sowie zu seinen Möglichkeiten, sich gegen unkorrektes Verhalten zu wehren und medizinisch versorgt zu werden, zu entnehmen. Eine Verletzung der Begründungspflicht ist auch deshalb zu verneinen, weil es dem Beschwerdeführer möglich war, sich ein Bild über die Tragweite des vorinstanzlichen Entscheides zu machen und diesen sachgerecht anzufechten. Dass er die Auffassung und Schlussfolgerungen der Vorinstanz hinsichtlich der Würdigung seiner Aussagen und der Aktenlage nicht teilt, ist keine Verletzung des rechtlichen Gehörs, sondern betrifft die materielle Beurteilung der vorgebrachten Überstellungshindernisse. Soweit der Beschwerdeführer mit Blick auf die Gefahr einer Kettenabschiebung moniert, die Vorinstanz habe sich nicht dazu geäussert, aus welchem Grund sie eine direkte Rückweisung nach B._______ als unzumutbar erachte, eine solche via Kroatien jedoch als vollends legitim und nicht einmal erwähnenswert ansehe, weshalb grobe Fehläusserungen vorlägen, die eine Rückweisung der Sache an die Vorinstanz notwendig machen würden, ist Folgendes anzuführen: Der Beschwerdeführer erklärte zwar anlässlich des Dublin-Gesprächs, er habe in Kroatien kein Asylgesuch gestellt und die Fingerabdrücke seien gegen seinen Willen abgenommen worden. Durch den Abgleich der Fingerabdrücke mit der Zentraleinheit Eurodac steht fest, dass er am 27. September 2023 in Kroatien als asylsuchende Person registriert worden war. Das SEM machte die kroatischen Behörden im Rückübernahmeersuchen ausdrücklich darauf aufmerksam, dass er am (...) in B._______ eingereist sei und das dortige Asylverfahren noch nicht begonnen und er noch keine Anhörung gehabt habe (vgl. SEM act. 1284446-17/5, S. 3). Die kroatischen Behörden stimmten mit diesem Wissen der Wiederaufnahme des Beschwerdeführers am 31. Oktober 2023 gestützt auf Art. 20 Abs. 5 Dublin-III-VO ausdrücklich zu und wiesen gleichzeitig darauf hin, dass das Verfahren noch im Gange sei. Die grundsätzliche Zuständigkeit Kroatiens ist somit gegeben. Daran vermag der Umstand, dass die Zustimmung Kroatiens gestützt auf Art. 20 Abs. 5 Dublin-III-VO, "in order to continue to determine responsibility for the above mentioned person" geschah, nichts zu ändern (vgl. hierzu Urteile des BVGer D-4160/2023 vom 10. August 2023 S. 11, D-4063/2023 vom 25. Juli 2023 S. 4 und F-1876/2023 vom 13. April 2023 S. 4 m.w.H.). Aus dem erwähnten Hinweis ist lediglich zu schliessen, dass das kroatische Verfahren zur Bestimmung des für die Prüfung des Asylgesuchs des Beschwerdeführers zuständigen Mitgliedstaats noch nicht abgeschlossen ist und nach der Überstellung fortgesetzt wird. Es ist daher auch vor diesem Hintergrund nicht zu beanstanden beziehungsweise stellt keine Verletzung des rechtlichen Gehörs dar, dass sich das SEM zu einer allfälligen Kettenabschiebung nach B._______ nicht geäussert hat.</w:t>
      </w:r>
    </w:p>
    <w:p>
      <w:r>
        <w:rPr>
          <w:b/>
        </w:rPr>
        <w:t>E. 4.4</w:t>
      </w:r>
    </w:p>
    <w:p>
      <w:r>
        <w:t>Die formellen Rügen erweisen sich somit als unbegründet. Es besteht keine Veranlassung, die Sache zur Neubeurteilung an die Vorinstanz zurückzuweisen. Das diesbezügliche Eventualbegehren (Rechtsbegehren Ziff. 3)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5.2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6</w:t>
      </w:r>
    </w:p>
    <w:p>
      <w:r>
        <w:t>Vorliegend sind sowohl die Antragsstellung in Kroatien als auch der Umstand als erstellt zu erachten, dass das kroatische Verfahren zur Bestimmung des für das Asylgesuch des Beschwerdeführers zuständigen Mitgliedstaates gemäss Art. 20 Abs. 5 Dublin-III-VO noch nicht abgeschlossen wurde und nach seiner Rücküberstellung fortgesetzt wird (vgl. E. 4.3 hiervor sowie Urteil des BVGer F-5023/2022 vom 23. November 2022 E. 4.4 f. m.H.). Unter diesen Umständen erübrigt es sich, ihn vorzuladen und zu seinen Erlebnissen in B._______ zu befragen. Ohnehin ist ein Anspruch auf mündliche Anhörung nur ausnahmsweise gegeben, wenn eine solche zur Abklärung des Sachverhaltes unumgänglich ist. Die Notwendigkeit einer Anhörung ist vorliegend zu verneinen, da der Beschwerdeführer auf Beschwerdeebene mit der Einreichung einer Rechtsmitteleingabe inklusive Beilagen Gelegenheit hatte, seine Sachverhaltsdarstellung und Beweisanerbieten schriftlich einzubringen. Zudem wurde der Sachverhalt, wie vorstehend dargelegt, hinreichend erstellt. Der entsprechende Beweisantrag ist somit abzuweisen. Sodann ist in grundsätzlicher Hinsicht festzuhalten, dass die Dublin-III-VO den Schutzsuchenden kein Recht einräumt, den ihren Antrag prüfenden Staat selber auszuwählen (vgl. BVGE 2010/45 E. 8.3). Ferner sind sämtliche Dublin-Mitgliedstaaten dazu verpflichtet, Drittstaatsangehörige oder Staatenlose, die beim illegalen Überschreiten einer Aussengrenze aufgegriffen werden, zu registrieren (vgl. dazu Art. 14 Abs. 1 der Verordnung [EU] Nr. 603/2013 des Europäischen Parlaments und des Rates vom 26. Juni 2013 [Eurodac-Verordnung]; Urteil des BVGer F-3304/2022 vom 15. August 2022 E. 3.2).</w:t>
      </w:r>
    </w:p>
    <w:p>
      <w:r>
        <w:rPr>
          <w:b/>
        </w:rPr>
        <w:t>E. 7</w:t>
      </w:r>
    </w:p>
    <w:p>
      <w:r>
        <w:t>Im Lichte von Art. 3 Abs. 2 Dublin-III-VO ist sodann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Art. 3 EMRK) mit sich bringen würden.</w:t>
      </w:r>
    </w:p>
    <w:p>
      <w:r>
        <w:rPr>
          <w:b/>
        </w:rPr>
        <w:t>E. 7.1</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Das Bundesverwaltungsgericht geht derzeit - auch unter Berücksichtigung kritischer Berichte nationaler und internationaler Organisationen sowie der diesbezüglich in der Rechtsmitteleingabe zitierten Quellenhinweise (vgl. S. 5 ff.) -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Die nicht weiter belegten Ausführungen des Beschwerdeführers zu erlebter Polizeigewalt in Kroatien im Zusammenhang mit seiner illegalen Einreise (vgl. SEM act. 1284446-16/3 [nachfolgend: act. 16] S. 2) sind nicht geeignet, die Annahme zu widerlegen, wonach Kroatien seinen völkerrechtlichen Verpflichtungen im Rahmen eines Asylverfahrens nachkommt (vgl. Referenzurteil E-1488/2020 E. 8 und E. 9.5). Gegen das Fehlverhalten von einzelnen Polizeibeamten könnte er im Übrigen rechtlich vorgehen, allenfalls mit Hilfe der vor Ort tätigen karitativen Organisationen. Der Umstand, dass dies möglicherweise mit grösseren Hürden und Schwierigkeiten verbunden sein könnte als in der Schweiz, weist nicht per se auf systemische Schwachstellen im kroatischen Asylsystem hin (vgl. das Urteil des BVGer E-5614/2022 vom 19. Dezember 2022 E. 5.2).</w:t>
      </w:r>
    </w:p>
    <w:p>
      <w:r>
        <w:rPr>
          <w:b/>
        </w:rPr>
        <w:t>E. 7.3</w:t>
      </w:r>
    </w:p>
    <w:p>
      <w:r>
        <w:t>Unter diesen Umständen ist die Anwendung von Art. 3 Abs. 2 Dublin-III-VO nicht gerechtfertigt.</w:t>
      </w:r>
    </w:p>
    <w:p>
      <w:r>
        <w:rPr>
          <w:b/>
        </w:rPr>
        <w:t>E. 8.1</w:t>
      </w:r>
    </w:p>
    <w:p>
      <w:r>
        <w:t>Weiter ist der Frage nachzugehen, ob völkerrechtliche Vollzugshindernisse nach Art. 3 EMRK (oder einer anderen die Schweiz bindenden völkerrechtlichen Bestimmung) bestehen, woraus sich zwingende Gründe für einen Selbsteintritt nach Art. 17 Abs. 1 Dublin-III-VO ergeben würden (BVGE 2015/9 E. 8.2.1).</w:t>
      </w:r>
    </w:p>
    <w:p>
      <w:r>
        <w:rPr>
          <w:b/>
        </w:rPr>
        <w:t>E. 8.2</w:t>
      </w:r>
    </w:p>
    <w:p>
      <w:r>
        <w:t>Mangels systemischer Mängel im Sinne von Art. 3 Abs. 2 Dublin-III-VO kann vermutungsweise davon ausgegangen werden, dass Kroatien seinen völker- und gemeinschaftsrechtlichen Verpflichtungen gegenüber Personen in der Situation des Beschwerdeführers nachkommt und insbesondere die Rechte respektiert und schützt, die sich aus der Verfahrens- und der Aufnahmerichtlinie ergeben (vgl. bspw. Urteile des BVGer E-1515/2023 vom 23. März 2023; E-5984/2022 vom 3. Januar 2023 E. 7.2; je m.H.). Diese Vermutung kann zwar im Einzelfall widerlegt werden. Hierfür bedarf es aber konkreter und ernsthafter Hinweise, die vom Betroffenen glaubhaft darzutun sind (vgl. BVGE 2010/45 E. 7.4 f.; Urteil des BVGer D-5698/2017 vom 6. März 2018 E. 5.3.1). Der Beschwerdeführer vermag jedoch kein konkretes und ernsthaftes Risiko darzutun, die Behörden würden sich weigern, ihn aufzunehmen und einen allfälligen Antrag auf internationalen Schutz unter Einhaltung der Regeln der Verfahrensrichtlinie zu prüfen. Den Akten sind denn auch keine Gründe für die Annahme zu entnehmen, Kroatien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Behörden haben seiner Aufnahme explizit zugestimmt. Ausserdem hat er nicht dargetan, die ihn bei einer Rückführung erwartenden Bedingungen seien derart schlecht, dass sie zu einer Verletzung von Art. 4 der EU-Grundrechtecharta, Art. 3 EMRK oder Art. 3 Folterkonvention (SR 0.105) führen könnten. Bei einer allfälligen vorübergehenden Einschränkung wäre er nötigenfalls gehalten, sich an die dortigen Behörden zu wenden und die ihm zustehenden Aufnahmebedingungen auf dem Rechtsweg einzufordern (vgl. Art. 26 Aufnahmerichtlinie). Dies gilt auch in Bezug auf das geltend gemachte Verhalten seitens der kroatischen Behörden, das sich im Übrigen auf Vorkommnisse nach seiner illegalen Einreise und nicht auf den Aufenthalt in den dortigen Aufenthaltsstrukturen bezieht.</w:t>
      </w:r>
    </w:p>
    <w:p>
      <w:r>
        <w:rPr>
          <w:b/>
        </w:rPr>
        <w:t>E. 8.3</w:t>
      </w:r>
    </w:p>
    <w:p>
      <w:r>
        <w:t>Zu seinem Gesundheitszustand führte der Beschwerdeführer anlässlich des Dublin-Gesprächs an, er bestünden keine gesundheitlichen Beschwerden (vgl. SEM act. 16, S. 3). In seiner Beschwerdeschrift bringt er nun erstmals und ohne jegliche Belege eine (Nennung Leiden) vor (vgl. S. 10 unten). Auch stellt er die Nachreichung von diesbezüglich erhellenden medizinischen Unterlagen nicht in Aussicht. Selbst bei Wahrunterstellung dieser gesundheitlichen Beeinträchtigung ist anzuführen, dass in Kroatien eine ausreichende medizinische Infrastruktur zur Verfügung steht; zudem gibt es keine Anhaltspunkte dafür, dass ihm dort nach einer Überstellung eine allenfalls erforderliche medizinische Behandlung verweigert würde, zumal die Mitgliedstaaten zur entsprechenden Erbringung verpflichtet sind (vgl. Art. 26 Aufnahmerichtlinie). Vor diesem Hintergrund kann auf die Nachforderungen eines entsprechenden ärztlichen Berichts verzichtet werden (antizipierte Beweiswürdigung; vgl. BVGE 2008/24 E. 7.2 S. 357). Der medizinische Sachverhalt ist demnach als genügend abgeklärt zu erachten. Insgesamt droht keine Verletzung von Art. 3 EMRK, weshalb die Schweiz nicht zum Selbsteintritt nach Art. 17 Abs. 1 Dublin-III-VO verpflichtet ist. Aufgrund der konkrete Ausgangslage ist es nicht angezeigt, die Vorinstanz zu verpflichten, bei den kroatischen Behörden individuelle Garantien hinsichtlich Unterkunft, Nahrung und adäquater medizinischer Versorgung einzuholen. Der entsprechende Eventualantrag (Rechtsmitteleingabe S. 11, Ziff. 32) ist abzuweisen.</w:t>
      </w:r>
    </w:p>
    <w:p>
      <w:r>
        <w:rPr>
          <w:b/>
        </w:rPr>
        <w:t>E. 8.4</w:t>
      </w:r>
    </w:p>
    <w:p>
      <w:r>
        <w:t>Nach dem Ausgeführten konnte der Beschwerdeführer kein konkretes und ernsthaftes Risiko dartun, dass seine Überstellung nach Kroatien die Verletzung völkerrechtlicher Bestimmungen zur Folge hätte. Ein notwendiger Selbsteintritt gebietet sich daher nicht.</w:t>
      </w:r>
    </w:p>
    <w:p>
      <w:r>
        <w:rPr>
          <w:b/>
        </w:rPr>
        <w:t>E. 9.1</w:t>
      </w:r>
    </w:p>
    <w:p>
      <w:r>
        <w:t>Bei der Anwendung der Kann-Bestimmung von Art. 29a Abs. 3 AsylV 1 verfügt das SEM sodann über einen Ermessensspielraum (vgl. BVGE 2015/9 E. 7 f.). Es bestehen vorliegend keine Hinweise auf eine Ermes-sensunterschreitung oder eine andere, nicht gesetzeskonforme Ausübung des Ermessens (Ermessensmissbrauch, Überschreitung des Ermessens). Bei dieser Sachlage enthält sich das Gericht in diesem Zusammenhang weiterer Äusserungen.</w:t>
      </w:r>
    </w:p>
    <w:p>
      <w:r>
        <w:rPr>
          <w:b/>
        </w:rPr>
        <w:t>E. 9.2</w:t>
      </w:r>
    </w:p>
    <w:p>
      <w:r>
        <w:t>Nach dem Gesagten bleibt Kroatien der für die Behandlung des Asylgesuchs des Beschwerdeführers zuständige Mitgliedstaat gemäss Dublin-III-VO.</w:t>
      </w:r>
    </w:p>
    <w:p>
      <w:r>
        <w:rPr>
          <w:b/>
        </w:rPr>
        <w:t>E. 10</w:t>
      </w:r>
    </w:p>
    <w:p>
      <w:r>
        <w:t>Das SEM ist zu Recht in Anwendung von Art. 31a Abs. 1 Bst. b AsylG auf das Asylgesuch des Beschwerdeführers nicht eingetreten. Die Überstellung nach Kroatien wurde in Anwendung von Art. 44 AsylG ebenfalls zu Recht angeordnet.</w:t>
      </w:r>
    </w:p>
    <w:p>
      <w:r>
        <w:rPr>
          <w:b/>
        </w:rPr>
        <w:t>E. 11</w:t>
      </w:r>
    </w:p>
    <w:p>
      <w:r>
        <w:t>Die Beschwerde ist abzuweisen und die Verfügung des SEM zu bestätigen.</w:t>
      </w:r>
    </w:p>
    <w:p>
      <w:r>
        <w:rPr>
          <w:b/>
        </w:rPr>
        <w:t>E. 12</w:t>
      </w:r>
    </w:p>
    <w:p>
      <w:r>
        <w:t>Mit dem Entscheid in der Hauptsache sind die Gesuche um Erteilung der aufschiebenden Wirkung und um Verzicht auf die Erhebung eines Kostenvorschusses gegenstandslos geworden. Der am 2. Februar 2024 verfügte einstweilige Vollzugsstopp fällt mit dem vorliegenden Urteil dahin.</w:t>
      </w:r>
    </w:p>
    <w:p>
      <w:r>
        <w:rPr>
          <w:b/>
        </w:rPr>
        <w:t>E. 13</w:t>
      </w:r>
    </w:p>
    <w:p>
      <w:r>
        <w:t>Die Gesuche um Gewährung der unentgeltlichen Prozessführung sowie um Einsetzung seiner Rechtsvertreterin als unentgeltliche Rechtsbeiständnin sind abzuweisen, da die Beschwerde gemäss den vorstehenden Erwägungen als aussichtslos zu bezeichnen war. Daher fehlt es, unbesehen der finanziellen Verhältnisse des Beschwerdeführers, an einer gesetzlichen Voraussetzung gemäss Art. 65 Abs. 1 und 2 VwVG. Bei diesem Ausgang des Verfahrens sind ihm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