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F-7176/2024 vom 26. November 2024</w:t>
      </w:r>
    </w:p>
    <w:p>
      <w:r>
        <w:t>Bundesverwaltungsgericht, 2024-11-26, DE</w:t>
      </w:r>
    </w:p>
    <w:p>
      <w:r>
        <w:rPr>
          <w:b/>
        </w:rPr>
        <w:t xml:space="preserve">Quelle: </w:t>
      </w:r>
      <w:r>
        <w:t>https://mcp.opencaselaw.ch/entscheid/bvger_F-7176_2024</w:t>
      </w:r>
    </w:p>
    <w:p>
      <w:r>
        <w:t>FR: TAF F-7176/2024 du 26 novembre 2024</w:t>
      </w:r>
    </w:p>
    <w:p>
      <w:r>
        <w:t>IT: TAF F-7176/2024 del 26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(Urteil des BVGer F-5976/2023 / F-5979/2023 vom 8. November 2023 E. 1.1; Moser/Beusch/Kneubühler/Kayser, Prozessieren vor dem Bundesverwaltungsgericht, 3. Aufl. 2022, Rz. 3.17).</w:t>
      </w:r>
    </w:p>
    <w:p>
      <w:r>
        <w:rPr>
          <w:b/>
        </w:rPr>
        <w:t>E. 1.2</w:t>
      </w:r>
    </w:p>
    <w:p>
      <w:r>
        <w:t>Zwar besteht ein enger inhaltlicher Zusammenhang zwischen dem vorliegenden Beschwerdeverfahren und demjenigen der Eltern (F-7173/2024), jedoch stellen sich nach Beizug der Akten der Eltern unterschiedliche Rechtsfragen, weshalb die zwei Beschwerdeverfahren nicht zu vereinigen sind und in zwei separaten Urteilen darüber zu entscheiden ist. Der entsprechende Verfahrensantrag ist abzuweisen.</w:t>
      </w:r>
    </w:p>
    <w:p>
      <w:r>
        <w:rPr>
          <w:b/>
        </w:rPr>
        <w:t>E. 2.1</w:t>
      </w:r>
    </w:p>
    <w:p>
      <w:r>
        <w:t>Das Verfahren richtet sich nach dem VwVG, dem VGG und dem BGG, soweit das AsylG nichts anderes bestimmt (Art. 37 VGG und Art. 6 AsylG).</w:t>
      </w:r>
    </w:p>
    <w:p>
      <w:r>
        <w:rPr>
          <w:b/>
        </w:rPr>
        <w:t>E. 2.2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18 Abs. 1 Bst. d Dublin-III-VO grundsätzlich Bulgarien für die Durchführung des Asyl- und Wegweisungsverfahrens der Beschwerdeführerin zuständig ist, dass das bulgarische Asylsystem rechtsprechungsgemäss keine systemischen Mängel aufweist, aufgrund derer die Zuständigkeit gemäss Art. 3 Abs. 2 Dublin-III-VO auf die Schweiz überginge, dass kein besonderes Abhängigkeitsverhältnis zwischen der volljährigen Beschwerdeführerin und ihren Eltern vorliegt, und dass vorliegend keine völkerrechtlichen Vollzugshindernisse ersichtlich sind, welche die Schweiz zu einem Selbsteintritt nach Art. 17 Abs. 1 Dublin-III-VO verpflichten würden. Dabei hat sie namentlich die Vorbringen der Beschwerdeführerin im Hinblick auf deren Gesundheitszustand sowie die schlechte Behandlung und die Unterbringungsbedingungen in Bulgarien berücksichtigt und rechtsprechungskonform gewürdigt. Mit der Vorinstanz ist davon auszugehen, dass die Beschwerdeführerin bei einer Überstellung keinen gravierenden Menschenrechtsverletzungen im Sinne von Art. 3 EMRK ausgesetzt oder unter Verletzung des Non-Refoulement-Gebots in ihren Heimatsstaat überstellt würde, und dass keine konkreten Hinweise dafür vorliegen, dass sie bei einer Rückkehr nach Bulgarien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Beschwerdeführerin, welche in der Schweiz bislang ärztlich nicht vorstellig geworden ist, in Bulgarien auch nach Ablehnung ihres Asylgesuchs der Zugang zu medizinischer Notfallversorgung und unbedingt erforderlichen Behandlungen von Krankheiten offensteht. Die Vorinstanz ist demnach zu Recht in Anwendung von Art. 31a Abs. 1 Bst. b AsylG auf das Asylgesuch der Beschwerdeführerin nicht eingetreten und hat in Anwendung von Art. 44 AsylG deren Wegweisung nach Bulgarien angeordnet. Zur näheren Begründung wird auf die korrekten vorinstanzlichen Erwägungen verwiesen.</w:t>
      </w:r>
    </w:p>
    <w:p>
      <w:r>
        <w:rPr>
          <w:b/>
        </w:rPr>
        <w:t>E. 3.2</w:t>
      </w:r>
    </w:p>
    <w:p>
      <w:r>
        <w:t>Dass die Beschwerdeführerin auf Rechtsmittelebene vorbringt, die allgemeinen Lebensbedingungen in den Aufnahmezentren in Bulgarien seien prekär und die Sicherheit der Bewohnenden ernsthaft gefährdet und sie sei in Bulgarien respektlos behandelt worden, vermag an der Richtigkeit der vorinstanzlichen Verfügung nichts zu ändern. Mangels systemischer Mängel im Sinne von Art. 3 Abs. 2 Dublin-III-VO kann davon ausgegangen werden, dass Bulgarien seinen völker- und gemeinschaftsrechtlichen Verpflichtungen gegenüber Personen in der Situation der Beschwerdeführerin nachkommt und insbesondere auch die Rechte respektiert und schützt, die sich aus der sogenannten Verfahrens- und Aufnahmerichtlinie ergeben (Urteile des BVGer F-5523/2023 vom 31. Oktober 2023 E. 5.4; D-4686/2022 vom 24. Oktober 2022 E. 10.2; F-7195/2018 vom 11. Februar 2020 E. 6.6.1 ff.). Ein besonderes Abhängigkeitsverhältnis im Sinne der Rechtsprechung zu Art. 8 EMRK zwischen der Beschwerdeführerin und ihren Eltern liegt sodann - entgegen den unsubstantiierten diesbezüglichen Beschwerdevorbringen - offenkundig nicht vor und die Eltern der volljährigen Beschwerdeführerin gelten nicht als Familienangehörige im Sinne von Art. 2 Bst. g Dublin-III-VO. Aufgrund des Gesagten kann der Vorinstanz auch nicht vorgeworfen werden, den Sachverhalt unvollständig oder unrichtig festgestellt zu haben.</w:t>
      </w:r>
    </w:p>
    <w:p>
      <w:r>
        <w:rPr>
          <w:b/>
        </w:rPr>
        <w:t>E. 4</w:t>
      </w:r>
    </w:p>
    <w:p>
      <w:r>
        <w:t>Aus den vorstehenden Erwägungen ergibt sich, dass die angefochtene Verfügung vom 5. November 2024 nicht zu beanstanden und die Beschwerde vollumfänglich abzuweisen ist.</w:t>
      </w:r>
    </w:p>
    <w:p>
      <w:r>
        <w:rPr>
          <w:b/>
        </w:rPr>
        <w:t>E. 5</w:t>
      </w:r>
    </w:p>
    <w:p>
      <w:r>
        <w:t>Mit vorliegendem Urteil wird der Antrag auf Gewährung der aufschiebenden Wirkung gegenstandslos und fällt der am 15. November 2024 angeordnete Vollzugsstopp dahin.</w:t>
      </w:r>
    </w:p>
    <w:p>
      <w:r>
        <w:rPr>
          <w:b/>
        </w:rPr>
        <w:t>E. 6</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