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F-7169/2017 vom 31. Januar 2019</w:t>
      </w:r>
    </w:p>
    <w:p>
      <w:r>
        <w:t>Bundesverwaltungsgericht, 2019-01-31, FR</w:t>
      </w:r>
    </w:p>
    <w:p>
      <w:r>
        <w:rPr>
          <w:b/>
        </w:rPr>
        <w:t xml:space="preserve">Quelle: </w:t>
      </w:r>
      <w:r>
        <w:t>https://mcp.opencaselaw.ch/entscheid/bvger_F-7169_2017</w:t>
      </w:r>
    </w:p>
    <w:p>
      <w:r>
        <w:t>FR: TAF F-7169/2017 du 31 janvier 2019</w:t>
      </w:r>
    </w:p>
    <w:p>
      <w:r>
        <w:t>IT: TAF F-7169/2017 del 31 gennaio 2019</w:t>
      </w:r>
    </w:p>
    <w:p>
      <w:pPr>
        <w:pStyle w:val="Heading2"/>
      </w:pPr>
      <w:r>
        <w:t>Regeste</w:t>
      </w:r>
    </w:p>
    <w:p>
      <w:r>
        <w:t>Naturalisation facilitée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Les recours dirigés contre les décisions rendues par le SEM en matière de naturalisation facilitée peuvent être déférés au Tribunal de céans, qui statue comme autorité précédant le Tribunal fédéral ([ci-après : le TF] ; cf. art. 1 al. 2 LTAF, en relation avec l'art. 83 let. b a contrario LTF [RS 173.110]).</w:t>
      </w:r>
    </w:p>
    <w:p>
      <w:r>
        <w:rPr>
          <w:b/>
        </w:rPr>
        <w:t>E. 1.2</w:t>
      </w:r>
    </w:p>
    <w:p>
      <w:r>
        <w:t>La procédure devant le Tribunal de céans est régie par la PA, à moins que la LTAF n'en dispose autrement (cf. art. 37 LTAF).</w:t>
      </w:r>
    </w:p>
    <w:p>
      <w:r>
        <w:rPr>
          <w:b/>
        </w:rPr>
        <w:t>E. 1.3</w:t>
      </w:r>
    </w:p>
    <w:p>
      <w:r>
        <w:t>L'intéressée a qualité pour recourir (cf. art. 48 al. 1 PA). Présenté dans la forme et les délais prescrits par la loi, son recours est recevable (cf. art. 50 et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La décision attaquée a été rendue en application de la Loi fédérale sur l'acquisition et la perte de la nationalité suisse du 29 septembre 1952 (aLN, RO 1952 1115), qui a été abrogée par la Loi sur la nationalité suisse du 20 juin 2014 (LN, RS 141.0) entrée en vigueur le 1er janvier 2018. Selon les dispositions transitoires, la présente cause reste toutefois soumise à l'ancien droit (cf. art. 50 al. 1 LN).</w:t>
      </w:r>
    </w:p>
    <w:p>
      <w:r>
        <w:rPr>
          <w:b/>
        </w:rPr>
        <w:t>E. 4</w:t>
      </w:r>
    </w:p>
    <w:p>
      <w:r>
        <w:t>Selon un principe du droit administratif, l'administration peut en principe sans autre revenir sur une décision erronée et non attaquée durant le délai de recours (cf., parmi d'autres, ATF 107 V 191, 129 V 110 consid. 1.2.1 et 134 V 257 consid. 2.2 et réf. citées) ; avant l'entrée en force d'une décision, l'intéressé ne saurait se prévaloir d'une position de confiance, mais doit au contraire compter avec la révocation de la décision (cf. arrêt du TF 4A_447/2009 du 9 novembre 2009 consid. 2.1 in fine et 2.2 et réf. citées, non publiés in : ATF 135 III 656). Ainsi, avant l'entrée en force de la décision d'octroi de la naturalisation facilitée, le SEM n'est pas lié aux conditions de retrait de la nationalité énoncés à l'art. 41 aLN (cf. arrêts du TF 1C_651/2015 du 15 février 2017 consid. 3 et du TAF C-1133/2006 du 12 juillet 2007 consid. 8.1).</w:t>
      </w:r>
    </w:p>
    <w:p>
      <w:r>
        <w:rPr>
          <w:b/>
        </w:rPr>
        <w:t>E. 5</w:t>
      </w:r>
    </w:p>
    <w:p>
      <w:r>
        <w:t>En l'espèce, la décision d'octroi de la nationalité facilitée du 25 octobre 2017 n'était ni attaquée, ni entrée en force en date du 16 novembre 2017, ce que la recourante ne conteste pas. Le SEM pouvait ainsi sans autre revenir sur sa décision ; il a d'ailleurs expliqué à la recourante les raisons de son retrait, choix guidé par de nouveaux éléments pertinents au dossier, à savoir notamment le dépôt d'une plainte pénale par l'époux de l'intéressée. Contrairement à ce que semble croire cette dernière, le fait que la plainte pénale ait par la suite été retirée (nota bene pour la paix du ménage et tout en maintenant les déclarations faites [pce TAF 1 annexe 3]) et que l'époux ait rédigé un courrier à l'adresse du SEM retirant ses propos au sujet de l'envie de séparation, n'y change rien. Elle ne fait d'ailleurs pas grief au SEM d'avoir violé le droit procédural ou des principes généraux du droit administratif, mais argue seulement que les conditions de l'art. 27 aLN sont remplies. Ce faisant, elle perd toutefois de vue que la question du présent litige n'est pas de savoir si la recourante remplit les conditions de la naturalisation facilitée ou de retrait énoncées à l'art. 41 aLN, mais uniquement d'établir si le SEM pouvait revenir sur sa décision d'octroi avant l'entrée en force de celle-ci, tel qu'il l'a fait. Or, au vu de ce qui précède, le Tribunal ne décèle pas de raisons rendant le procédé du SEM contraire au droit.</w:t>
      </w:r>
    </w:p>
    <w:p>
      <w:r>
        <w:rPr>
          <w:b/>
        </w:rPr>
        <w:t>E. 6</w:t>
      </w:r>
    </w:p>
    <w:p>
      <w:r>
        <w:t>Il ressort de ce qui précède que l'autorité inférieure n'a ni violé le droit fédéral, ni constaté des faits pertinents de manière inexacte ou incomplète ; en outre, la décision querellée n'est pas inopportune (art. 49 PA). Le recours est en conséquence rejeté.</w:t>
      </w:r>
    </w:p>
    <w:p>
      <w:r>
        <w:rPr>
          <w:b/>
        </w:rPr>
        <w:t>E. 7</w:t>
      </w:r>
    </w:p>
    <w:p>
      <w:r>
        <w:t>Vu l'issue de la cause, les frais de procédure sont mis à la charge de la recourante (art. 63 al. 1 PA ainsi que les art. 1 à 3 du règlement du 21 février 2008 concernant les frais, dépens et indemnités fixés par le Tribunal administratif fédéral [FITAF, RS 173.320.2]). Il n'est pas alloué de dépens (cf. art. 64 al. 1 PA a contrario en relation avec les art. 7ss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