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F-7155/2016 vom 1. November 2017</w:t>
      </w:r>
    </w:p>
    <w:p>
      <w:r>
        <w:t>Bundesverwaltungsgericht, 2017-11-01, FR</w:t>
      </w:r>
    </w:p>
    <w:p>
      <w:r>
        <w:rPr>
          <w:b/>
        </w:rPr>
        <w:t xml:space="preserve">Quelle: </w:t>
      </w:r>
      <w:r>
        <w:t>https://mcp.opencaselaw.ch/entscheid/bvger_F-7155_2016</w:t>
      </w:r>
    </w:p>
    <w:p>
      <w:r>
        <w:t>FR: TAF F-7155/2016 du 1 novembre 2017</w:t>
      </w:r>
    </w:p>
    <w:p>
      <w:r>
        <w:t>IT: TAF F-7155/2016 del 1 novembre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d'interdiction d'entrée en Suisse prononcées par le SEM - lequel constitue une unité de l'administration fédérale telle que définie à l'art. 33 let. d LTAF - sont susceptibles de recours au Tribunal, qui statue en principe définitivement (cf. art. 1 al. 2 LTAF en relation avec l'art. 83 let. c ch. 1 LTF).</w:t>
      </w:r>
    </w:p>
    <w:p>
      <w:r>
        <w:rPr>
          <w:b/>
        </w:rPr>
        <w:t>E. 1.3</w:t>
      </w:r>
    </w:p>
    <w:p>
      <w:r>
        <w:t>A moins que la LTAF n'en dispose autrement, la procédure devant le Tribunal est régie par la PA (cf. art. 37 LTAF).</w:t>
      </w:r>
    </w:p>
    <w:p>
      <w:r>
        <w:rPr>
          <w:b/>
        </w:rPr>
        <w:t>E. 1.4</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il statue (cf. ATAF 2014/1 consid. 2).</w:t>
      </w:r>
    </w:p>
    <w:p>
      <w:r>
        <w:rPr>
          <w:b/>
        </w:rPr>
        <w:t>E. 3</w:t>
      </w:r>
    </w:p>
    <w:p>
      <w:r>
        <w:t>Préalablement à l'examen au fond, le Tribunal tient à rappeler que le cadre litigieux de la présente procédure est circonscrit par le dispositif de la décision querellée du 26 août 2011 à la seule question de l'interdiction d'entrée en Suisse, respectivement dans l'Espace Schengen, et qu'il ne concerne pas la question du renvoi du recourant, ni celle de l'exécution de son renvoi, ni encore moins celle de l'obtention d'une quelconque autorisation de séjour dans le canton de Genève (cf. décision incidente du 7 décembre 2016). Par conséquent, les motifs liés à l'impossibilité d'un retour au Maroc et à l'octroi d'un délai pour quitter le territoire suisse sortent du cadre litigieux défini plus haut.</w:t>
      </w:r>
    </w:p>
    <w:p>
      <w:r>
        <w:rPr>
          <w:b/>
        </w:rPr>
        <w:t>E. 4.1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 cf. aussi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a été condamnée dans un État membre pour une infraction passible d'une peine privative de liberté d'au moins un an (cf. art. 24 par. 2 let. a SIS II).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Tribunal administratif fédéral C-5819/2012 du 26 août 2014 consid. 4 [non publié dans ATAF 2014/20] et C-2178/2013 du 9 avril 2014 consid. 3.2, et la jurisprudence citée).</w:t>
      </w:r>
    </w:p>
    <w:p>
      <w:r>
        <w:rPr>
          <w:b/>
        </w:rPr>
        <w:t>E. 4.3</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4.4</w:t>
      </w:r>
    </w:p>
    <w:p>
      <w:r>
        <w:t>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les arrêts du Tribunal administratif fédéral F-1919/2016 du 6 octobre 2016 consid. 4.4 et C-847/2013 du 21 mars 2014 consid. 5.3.3, avec la jurisprudence citée).</w:t>
      </w:r>
    </w:p>
    <w:p>
      <w:r>
        <w:rPr>
          <w:b/>
        </w:rPr>
        <w:t>E. 4.5</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consid. 4.2; Message précité du 8 mars 2002, p. 3568 ad art. 66 du projet). L'autorité compétente examine selon sa libre appréciation si une interdiction d'entrée doit être prononcée. Elle doit donc procéder à une pondération méticuleuse de l'ensemble des intérêts en présence et respecter le principe de la proportionnalité.</w:t>
      </w:r>
    </w:p>
    <w:p>
      <w:r>
        <w:rPr>
          <w:b/>
        </w:rPr>
        <w:t>E. 5</w:t>
      </w:r>
    </w:p>
    <w:p>
      <w:r>
        <w:t>En l'occurrence, l'ODM a rendu le 26 août 2011 une décision d'interdiction d'entrée d'une durée de dix ans à l'encontre d'X._______. Il a considéré qu'une telle mesure d'éloignement s'imposait en raison des condamnations dont il avait fait l'objet, des interpellations pour vol, des antécédents judiciaires en France et de son séjour illégal en Suisse.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5.1</w:t>
      </w:r>
    </w:p>
    <w:p>
      <w:r>
        <w:t>L'extrait du casier judiciaire suisse délivré le 16 novembre 2016 montre que le comportement d'X._______ durant sa présence sur territoire helvétique a donné lieu entre 2007 et 2010 à trois condamnations pénales.</w:t>
      </w:r>
    </w:p>
    <w:p>
      <w:r>
        <w:rPr>
          <w:b/>
        </w:rPr>
        <w:t>E. 5.2</w:t>
      </w:r>
    </w:p>
    <w:p>
      <w:r>
        <w:t>A ce stade, il s'impose donc de retenir que le recourant, par son comportement délictueux adopté à réitérées reprises, a indiscutablement attenté à la sécurité et à l'ordre publics en Suisse, de sorte qu'il remplit incontestablement les conditions d'application de l'art. 67 al. 2 let. a LEtr. Aussi la mesure d'interdiction d'entrée prononcée le 26 août 2011 est-elle justifiée dans son principe.</w:t>
      </w:r>
    </w:p>
    <w:p>
      <w:r>
        <w:rPr>
          <w:b/>
        </w:rPr>
        <w:t>E. 5.3</w:t>
      </w:r>
    </w:p>
    <w:p>
      <w:r>
        <w:t>Il convient encore de déterminer si X._______ constitue une menace grave pour la sécurité et l'ordre publics justifiant le prononcé d'une mesure d'éloignement allant au-delà de la durée maximale de cinq ans prévue à l'art. 67 al. 3 1ère phrase LEtr.</w:t>
      </w:r>
    </w:p>
    <w:p>
      <w:r>
        <w:rPr>
          <w:b/>
        </w:rPr>
        <w:t>E. 5.3.1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et réf. cit. [sur l'applicabilité de cette jurisprudence à des ressortissants provenant d'Etats tiers, cf. ATF 139 II 121 consid. 6.2]). L'évaluation du risque de récidive sera d'autant plus rigoureuse que le bien juridique menacé est important. Selon la jurisprudence, un tel risque pourra également être admis pour les multirécidivistes qui n'ont pas tiré de leçon de leurs condamnations pénales antérieures (cf. arrêt du Tribunal fédéral 2C_121/2014 du 17 juillet 2014 consid. 4.3).</w:t>
      </w:r>
    </w:p>
    <w:p>
      <w:r>
        <w:rPr>
          <w:b/>
        </w:rPr>
        <w:t>E. 5.3.2</w:t>
      </w:r>
    </w:p>
    <w:p>
      <w:r>
        <w:t>Dans le cas particulier, il convient de reconnaître que les infractions qui lui sont imputées ne revêtent pas, prises individuellement, une intensité suffisante pour constituer une atteinte grave à la sécurité et à l'ordre publics. Il n'en demeure pas moins que la multiplicité de ses agissements coupables constituent indéniablement une menace caractérisée contre les biens juridiquement protégés, ainsi qu'un trouble à l'ordre social, et affectent un intérêt fondamental de la société au sens indiqué plus haut (cf. consid. 4.3). Cela est tout particulièrement vrai s'agissant des infractions à la LCR commises par l'intéressé à Genève (cf. ordonnances pénales des 18 octobre 2007, 9 septembre 2008 et 5 février 2010). Il ressort notamment de l'ordonnance pénale du 18 octobre 2007 que l'intéressé a fait preuve de négligence au volant de son véhicule et que par son comportement imprévoyant, il n'a pas accordé la priorité à un scooter arrivant normalement en sens inverse malgré un signal « interdiction d'obliquer à gauche », causant ainsi la chute de celui-ci, ce qui a entraîné des lésions corporelles simples au conducteur et à sa passagère. Dans l'ordonnance pénale du 5 février 2010, on peut aussi lire que le recourant a circulé au volant d'un véhicule automobile sous l'emprise d'un médicament (Dormicum), heurté un trottoir, puis un véhicule correctement stationné et refusé de se soumettre à une prise de sang et d'urine qui avait été ordonnée. C'est le lieu de rappeler que la conduite dans un état d'incapacité de conduire compromet de façon importante la sécurité routière et met en danger la vie du conducteur et celle des autres usagers de la route (cf., en ce sens, ATF 139 II 121 consid. 5.5.1). En outre, par son attitude désinvolte au volant décrite ci-dessus, l'intéressé a déjà causé des lésions corporelles simples. A cela s'ajoute qu'il a circulé au volant d'un véhicule automobile alors qu'il était sous le coup d'un retrait de permis et que ses motivations relevaient de la seule convenance personnelle, sans considération aucune pour les interdits en vigueur (cf. ordonnance pénale du 9 septembre 2008). A ce stade, il est important de souligner que les condamnations pénales n'ont aucunement influencé le comportement du recourant. Ce dernier a au contraire démontré une incapacité récurrente à se conformer à l'ordre public, en particulier si l'on retient que l'intéressé est revenu illégalement en Suisse en novembre 2016 et a commis un délit (appropriation illégitime d'un porte-monnaie) durant son séjour illégal. Enfin, le recourant a reconnu, lors de son audition du 4 novembre 2016 après son interpellation, n'avoir aucun domicile fixe ni moyen de subsistance puisqu'il n'exerce aucune activité lucrative, ce qui ne permet pas de poser un pronostic favorable quant au risque de récidive de commettre des délits afin d'obtenir des ressources pécuniaires, comme cela a déjà été le cas par le passé (cf. antécédent judiciaire en France pour vol avec arme et vol simple, appropriation illégitime précitée).</w:t>
      </w:r>
    </w:p>
    <w:p>
      <w:r>
        <w:rPr>
          <w:b/>
        </w:rPr>
        <w:t>E. 5.3.3</w:t>
      </w:r>
    </w:p>
    <w:p>
      <w:r>
        <w:t>Au vu de l'ensemble des circonstances, en particulier de la délinquance chronique, de la nature des biens juridiques menacés, des séjours illégaux en Suisse et de l'absence d'un pronostic favorable, force est de constater que l'intéressé représente encore une menace grave pour la sécurité et l'ordre publics. Le prononcé à son endroit d'une mesure d'éloignement d'une durée supérieure à cinq ans s'avère dès lors justifié.</w:t>
      </w:r>
    </w:p>
    <w:p>
      <w:r>
        <w:rPr>
          <w:b/>
        </w:rPr>
        <w:t>E. 6</w:t>
      </w:r>
    </w:p>
    <w:p>
      <w:r>
        <w:t>Il convient encore d'examiner si la durée de la mesure d'éloignement prise par l'autorité inférieure, soit dix ans, satisfait aux principes de proportionnalité et d'égalité de traitement.</w:t>
      </w:r>
    </w:p>
    <w:p>
      <w:r>
        <w:rPr>
          <w:b/>
        </w:rPr>
        <w:t>E. 6.1</w:t>
      </w:r>
    </w:p>
    <w:p>
      <w:r>
        <w:t>A cet égard, il importe tout d'abord de relever que, selon les précisions apportées par la jurisprudence sur la durée de validité des interdictions d'entrée motivées par l'existence d'une menace grave pour la sécurité et l'ordre publics suisses (art. 67 al. 3 LEtr), cette durée sera fixée sur une période dépassant cinq ans et pouvant s'étendre au maximum à quinze ans, voire à vingt ans en cas de récidive (cf. ATAF 2014/20 consid. 7).</w:t>
      </w:r>
    </w:p>
    <w:p>
      <w:r>
        <w:rPr>
          <w:b/>
        </w:rPr>
        <w:t>E. 6.2.1</w:t>
      </w:r>
    </w:p>
    <w:p>
      <w:r>
        <w:t>Concernant les deux premières règles susmentionnées, il est indéniable, en l'absence d'un pronostic favorable quant au risque de réitération des types d'infractions commises par le recourant (cf. consid. 5.3.2), que l'éloignement de ce dernier du territoire suisse est apte et nécessaire pour atteindre les buts visés, à savoir protéger l'ordre et la sécurité publics.</w:t>
      </w:r>
    </w:p>
    <w:p>
      <w:r>
        <w:rPr>
          <w:b/>
        </w:rPr>
        <w:t>E. 6.2.2</w:t>
      </w:r>
    </w:p>
    <w:p>
      <w:r>
        <w:t>S'agissant de la règle de la proportionnalité au sens étroit, il sied de procéder à une pesée des intérêts en présence, à savoir d'un côté l'intérêt privé de l'intéressé à pouvoir entrer librement sur le territoire suisse, et d'un autre côté, l'intérêt public à le tenir éloigné afin de protéger l'ordre et la sécurité publics. Dans le cas particulier, l'interdiction d'entrée en Suisse prise à l'endroit du recourant apparaît également justifiée sous cet angle. En ce qui concerne l'intérêt public, il est à noter que l'interdiction d'entrée est une mesure administrative de contrôle qui tend à le tenir éloigné de la Suisse où il a contrevenu aux prescriptions légales en commettant à plusieurs reprises des infractions (cf. consid. A.b, A.d et A.f supra). Il en va de l'intérêt de l'Etat à voir respecter l'ordre établi et la législation en vigueur (cf. arrêts du Tribunal administratif fédéral F-1919/2016 précité consid. 6.2.2 et C-4334/2014 du 19 mai 2015 consid. 7.2 et réf. cit.). La détermination de la durée d'une interdiction d'entrée dans un cas concret doit tenir compte en particulier de l'importance des biens juridiques menacés et des intérêts privés concernés (cf. ATAF 2014/20 consid. 8.2 et 8.3).</w:t>
      </w:r>
    </w:p>
    <w:p>
      <w:r>
        <w:rPr>
          <w:b/>
        </w:rPr>
        <w:t>E. 6.3.1</w:t>
      </w:r>
    </w:p>
    <w:p>
      <w:r>
        <w:t>En l'occurrence, les antécédents pénaux du recourant témoignent des grandes difficultés qu'éprouve le recourant à se conformer à l'ordre établi, voire d'un certain mépris à l'égard du système juridique et des autorités helvétiques. Par ailleurs, il est à rappeler que les premiers antécédents pénaux de l'intéressé en France remontent à 1992 et que ce dernier est, selon les dernières informations contenues dans le dossier, sans domicile fixe et sans emploi, ce qui ne permet ainsi pas aux autorités de poser un pronostic favorable à son égard. Il existe donc in casu un intérêt public majeur à ce que les entrées de l'intéressé en Suisse soient contrôlées pendant une période relativement longue.</w:t>
      </w:r>
    </w:p>
    <w:p>
      <w:r>
        <w:rPr>
          <w:b/>
        </w:rPr>
        <w:t>E. 6.3.2</w:t>
      </w:r>
    </w:p>
    <w:p>
      <w:r>
        <w:t>Concernant les intérêts privés du recourant, le Tribunal de céans relèvera tout d'abord que l'impossibilité pour ce dernier de résider durablement en Suisse ne résulte pas de la mesure d'éloignement litigieuse, mais découle du fait qu'il n'est plus titulaire d'un titre de séjour dans ce pays depuis le refus de prolongation de son autorisation de séjour le 15 août 2008, décision confirmée sur recours le 10 septembre 2009 par le Tribunal de céans, puis le 21 juillet 2010 par le Tribunal fédéral. Ensuite, s'agissant des circonstances qui pourraient éventuellement plaider en faveur de l'intéressé (durée du séjour en Suisse de 1997 à 2010, présence de sa fille sur sol helvétique), elles doivent être fortement relativisées. On ne saurait en effet perdre de vue que l'intéressé a régulièrement occupé les forces de l'ordre les trois dernières années de son séjour autorisé en Suisse et que les autorités compétentes ont refusé de le laisser poursuivre son séjour sur sol helvétique en raison d'un manque d'intégration socio-professionnelle et de son comportement (cf. arrêt C-5868/2008 du 10 septembre 2009 du Tribunal de céans, consid. 8). Dans ces circonstances, il est patent que le recourant n'a pas eu un comportement irréprochable en Suisse, si bien qu'il n'est pas fondé à se prévaloir de la protection de la vie privée au sens de l'art. 8 CEDH (cf. arrêts du Tribunal administratif fédéral F-1601/2015 du 28 novembre 2016 consid. 7.2.3 et C-3841/2013 du 1er octobre 2015 consid. 9.2.3). Il ressort aussi des pièces du dossier que le recourant est le père d'une fille, ressortissante suisse, demeurant en ce pays. Cependant, l'intéressé ne saurait déduire un droit de présence en Suisse fondé sur le droit à la protection de la vie familiale garanti par l'art. 8 par. 1 CEDH. En effet, pour que l'étranger puisse se réclamer de cette disposition, il doit entretenir une relation étroite, effective et intacte avec une personne de sa famille disposant d'un droit de présence durable en Suisse (cf. notamment ATF 139 I 330 consid. 2.1; 137 I 284 consid. 1.3; 135 I 143 consid. 1.3.1). Il convient encore de rappeler que cette norme conventionnelle vise avant tout les relations qui existent entre époux ou entre parents et enfants mineurs vivant en ménage commun (cf. ATF 137 I 113 consid. 6.1, 135 I 143 consid. 1.3.2 et jurispr. cit.). Or, force est de constater que tant le Tribunal de céans que le Tribunal fédéral ont déjà eu l'occasion de se déterminer sur l'application de l'art. 8 CEDH par rapport à la relation entretenue par l'intéressé avec sa fille et qu'il ressort que l'intéressé ne peut déduire un droit découlant de cette disposition (cf. arrêt C-5868/2008 du 10 septembre 2009 du Tribunal de céans, consid. 6 ; arrêt 2C_684/2009 du 21 juillet 2010 du Tribunal fédéral, consid. 4). Il sied néanmoins de remarquer que rien n'empêche le recourant de voir sa fille hors de Suisse ou de requérir auprès de l'autorité inférieure la suspension temporaire de la mesure d'interdiction d'entrée pour des motifs importants ou humanitaires.</w:t>
      </w:r>
    </w:p>
    <w:p>
      <w:r>
        <w:rPr>
          <w:b/>
        </w:rPr>
        <w:t>E. 6.4</w:t>
      </w:r>
    </w:p>
    <w:p>
      <w:r>
        <w:t>Cela étant, au vu de l'ensemble des éléments objectifs et subjectifs de la cause, soit notamment le fait que les condamnations pour infractions à la LCR remontent à plus de sept ans, qu'il n'a plus récidivé en ce domaine, qu'il possède encore un lien familial en Suisse (fille), le Tribunal de céans considère que la durée de l'interdiction d'entrée (dix ans) prononcée par le SEM n'est pas adéquate et qu'il convient de limiter à huit ans les effets de cette mesure, soit jusqu'au 24 août 2019. Une telle durée paraît en effet davantage conforme au principe de proportionnalité et dans un rapport plus raisonnable avec l'intérêt privé du recourant à pouvoir à nouveau circuler sans contrainte sur l'ensemble des territoires des Etats membres de l'Espace Schengen. Il n'en reste pas moins que cette liberté ne saurait en l'état supplanter l'intérêt public à l'éloignement de la Suisse de l'intéressé pendant une durée relativement longue, compte tenu du risque de récidive non négligeable que ce dernier présente malgré tout, eu égard à la fréquence des actes pour lesquels il a été condamné durant les dernières années de sa présence sur le territoire helvétique. Au vu de ce qui précède, le Tribunal considère que la durée de huit ans de la mesure d'interdiction d'entrée n'est pas contraire au principe d'égalité de traitement.</w:t>
      </w:r>
    </w:p>
    <w:p>
      <w:r>
        <w:rPr>
          <w:b/>
        </w:rPr>
        <w:t>E. 7</w:t>
      </w:r>
    </w:p>
    <w:p>
      <w:r>
        <w:t>Le SEM a par ailleurs ordonné l'inscription de l'interdiction d'entrée dans le SIS. Ainsi que cela ressort du dossier, X._______ est un ressortissant d'un pays tiers au sens de la législation de l'Union européenne. En raison de ce signalement dans le SIS, il lui est interdit de pénétrer dans l'Espace Schengen jusqu'au 24 août 2019.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Certes, l'intéressé a fait valoir dans son recours qu'il avait mandaté un avocat pour régulariser sa situation « administrative » en France, pays dans lequel se trouvent les membres de sa famille. Cependant, le recourant n'a étayé ses propos d'aucun document indiquant qu'il aurait entamé cette procédure de régularisation, ni qu'il serait autorisé entretemps à séjourner sur le territoire français. Dès lors, le recourant ne saurait se prévaloir des démarches administratives précitées pour s'opposer à l'inscription de l'interdiction d'entrée dans le SIS. Par ailleurs, rien n'empêche les Etats membres d'autoriser l'entrée de l'intéressé sur leur territoire national, pour des motifs sérieux, voire de lui délivrer un visa à validité territoriale limitée (cf. supra consid. 4.2 in fine).</w:t>
      </w:r>
    </w:p>
    <w:p>
      <w:r>
        <w:rPr>
          <w:b/>
        </w:rPr>
        <w:t>E. 8</w:t>
      </w:r>
    </w:p>
    <w:p>
      <w:r>
        <w:t>Enfin, dans le cas d'espèce, c'est à bon droit que le SEM n'a pas fait application de l'at. 67 al. 5 LEtr. En effet, il ne ressort pas du dossier que des raisons humanitaires ou d'autres motifs importants puissent justifier la renonciation au prononcé d'une mesure d'éloignement, au vu des infractions commises par le recourant.</w:t>
      </w:r>
    </w:p>
    <w:p>
      <w:r>
        <w:rPr>
          <w:b/>
        </w:rPr>
        <w:t>E. 9</w:t>
      </w:r>
    </w:p>
    <w:p>
      <w:r>
        <w:t>Le recours est en conséquence partiellement admis, dans la mesure où il est recevable (cf. consid. 3 supra), et la décision du SEM du 26 août 2011 est réformée en ce sens que les effets de l'interdiction d'entrée sont limités au 24 août 2019. Compte tenu de l'issue de la cause, il y a lieu de mettre des frais de procédure réduits à la charge du recourant (cf. art. 63 al. 1 PA en relation avec les art 1 à 3 du règlement du Tribunal administratif fédéral du 21 février 2008 concernant les frais, dépens et indemnités fixés par le Tribunal administratif fédéral [FITAF ; RS 173.320.2]). Obtenant partiellement gain de cause, le recourant a, par ailleurs, droit à des dépens pour les frais nécessaires et relativement élevés causés par le litige (cf. art. 64 al. 1 PA en relation avec l'art. 7 al. 2 FITAF). Au vu de l'ensemble des circonstances du cas, de l'importance de l'affaire et du degré de difficulté de cette dernière et de l'ampleur du travail accompli par le mandataire (réduite à l'extrême en l'espèce), le Tribunal estime, considérant les art. 8ss FITAF, que le versement d'un montant de 200 francs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