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F-7153/2016 vom 12. Juli 2018</w:t>
      </w:r>
    </w:p>
    <w:p>
      <w:r>
        <w:t>Bundesverwaltungsgericht, 2018-07-12, FR</w:t>
      </w:r>
    </w:p>
    <w:p>
      <w:r>
        <w:rPr>
          <w:b/>
        </w:rPr>
        <w:t xml:space="preserve">Quelle: </w:t>
      </w:r>
      <w:r>
        <w:t>https://mcp.opencaselaw.ch/entscheid/bvger_F-7153_2016</w:t>
      </w:r>
    </w:p>
    <w:p>
      <w:r>
        <w:t>FR: TAF F-7153/2016 du 12 juillet 2018</w:t>
      </w:r>
    </w:p>
    <w:p>
      <w:r>
        <w:t>IT: TAF F-7153/2016 del 12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le recourant étant ressortissant d'un Etat tiers (cf. art. 1 al. 2 LTAF en relation avec l'art. 83 let. c ch. 1 LTF).</w:t>
      </w:r>
    </w:p>
    <w:p>
      <w:r>
        <w:rPr>
          <w:b/>
        </w:rPr>
        <w:t>E. 1.3</w:t>
      </w:r>
    </w:p>
    <w:p>
      <w:r>
        <w:t>A moins que la LTAF n'en dispose autrement, la procédure devant le Tribunal est régie par la PA (art. 37 LTAF).</w:t>
      </w:r>
    </w:p>
    <w:p>
      <w:r>
        <w:rPr>
          <w:b/>
        </w:rPr>
        <w:t>E. 1.4</w:t>
      </w:r>
    </w:p>
    <w:p>
      <w:r>
        <w:t>Le recourant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3.1</w:t>
      </w:r>
    </w:p>
    <w:p>
      <w:r>
        <w:t>Dans le cas d'espèce, l'autorité inférieure a prononcé, le 17 octobre 2016, une mesure d'interdiction d'entrée en Suisse et au Liechtenstein à l'encontre du recourant pour une durée de trois ans, valable de suite et courant jusqu'au 16 octobre 2019.</w:t>
      </w:r>
    </w:p>
    <w:p>
      <w:r>
        <w:rPr>
          <w:b/>
        </w:rPr>
        <w:t>E. 3.2</w:t>
      </w:r>
    </w:p>
    <w:p>
      <w:r>
        <w:t>Comme motif justifiant cette mesure, le SEM a retenu que l'intéressé séjournait et travaillait illégalement en Suisse, qu'il avait refusé de se soumettre volontairement à des décisions de renvoi, qu'il avait ainsi attenté clairement à la sécurité et à l'ordre publics et que donc une décision d'éloignement s'imposait.</w:t>
      </w:r>
    </w:p>
    <w:p>
      <w:r>
        <w:rPr>
          <w:b/>
        </w:rPr>
        <w:t>E. 3.3</w:t>
      </w:r>
    </w:p>
    <w:p>
      <w:r>
        <w:t>Selon le recourant, une interdiction d'entrée ne se justifiait pas, au motif que les procédures de recours contre les décisions lui refusant une autorisation de séjour et prononçant son renvoi étaient en cours, que le recourant ne présentait aucun risque pour l'ordre et la sécurité publics et que la décision d'interdiction de l'autorité inférieure était disproportionnée.</w:t>
      </w:r>
    </w:p>
    <w:p>
      <w:r>
        <w:rPr>
          <w:b/>
        </w:rPr>
        <w:t>E. 4</w:t>
      </w:r>
    </w:p>
    <w:p>
      <w:r>
        <w:t>Le Tribunal examinera dans un premier temps si le prononcé d'une interdiction d'entrée en Suisse et au Liechtenstein à l'endroit du recourant se justifie.</w:t>
      </w:r>
    </w:p>
    <w:p>
      <w:r>
        <w:rPr>
          <w:b/>
        </w:rPr>
        <w:t>E. 4.1</w:t>
      </w:r>
    </w:p>
    <w:p>
      <w:r>
        <w:t>L'interdiction d'entrée, qui permet d'empêcher l'entrée ou le retour en Suisse d'un étranger dont le séjour y est indésirable, est réglée par l'art. 67 LEtr. Cette mesure ne constitue pas une peine visant à sanctionner un comportement déterminé mais tend à prévenir des atteintes à la sécurité et à l'ordre publics (cf. Message du Conseil fédéral concernant la loi sur les étrangers du 8 mars 2002, FF 2002 3564 [cf. p. 3568]; ATAF 2008/24 consid. 4.2 p. 352 et arrêt du Tribunal administratif fédéral C-661/2011 du 6 juin 2012 consid. 6 et jurisprudence citée).</w:t>
      </w:r>
    </w:p>
    <w:p>
      <w:r>
        <w:rPr>
          <w:b/>
        </w:rPr>
        <w:t>E. 4.2</w:t>
      </w:r>
    </w:p>
    <w:p>
      <w:r>
        <w:t>Aux termes de l'art. 67 al. 1 LEtr, le SEM interdit l'entrée en Suisse, sous réserve de l'al. 5, à un étranger frappé d'une décision de renvoi lorsque le renvoi est immédiatement exécutoire en vertu de l'art. 64d al. 2 let. a à c LEtr (let. a) ou lorsque l'étranger n'a pas quitté la Suisse dans le délai imparti (let. b). Ces conditions sont alternatives (cf. Message du Conseil fédéral sur l'approbation et la mise en oeuvre de l'échange de notes entre la Suisse et la CE [ci-après: Message du CF] concernant la reprise de la directive CE sur le retour [directive 2008/115/CE; ci-après: directive retour] [développement de l'acquis Schengen], FF 2009 8057). Selon l'art. 67 al. 2 LEtr, le SEM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également alternatives.</w:t>
      </w:r>
    </w:p>
    <w:p>
      <w:r>
        <w:rPr>
          <w:b/>
        </w:rPr>
        <w:t>E. 4.3</w:t>
      </w:r>
    </w:p>
    <w:p>
      <w:r>
        <w:t>Quand l'art. 67 al. 2 LEtr s'applique, l'autorité compétente continue donc à vérifier, selon sa libre appréciation, si une interdiction d'entrée doit être prononcée (cf. Zünd / Arquint Hill, Beendigung der Anwesenheit, Entfernung und Fernhaltung, in Uebersax et al. [éd.], Ausländerrecht, 2ème éd., 2009, ch. 8.80 p. 356). Elle doit donc procéder à une pondération méticuleuse de l'ensemble des intérêts en présence et respecter le principe de la proportionnalité (cf. ATF 139 II 121 consid. 6.5.1 ; ATAF 2017 VII/2 consid. 4.5 et la réf. cit.). En revanche, une interdiction d'entrée doit en règle générale être prononcée à l'endroit d'un étranger frappé d'une décision de renvoi lorsque celui-ci est immédiatement exécutoire en vertu de l'art. 64d al. 2 let. a à c LEtr (cf. art. 67 al. 1 let. a LEtr) ou lorsque l'étranger n'a pas quitté la Suisse dans le délai imparti (cf. art. 67 al. 1 let. b LEtr). En pareil cas, le pouvoir d'appréciation de l'autorité est en effet très restreint (cf. Message du CF, FF 2009 8057).</w:t>
      </w:r>
    </w:p>
    <w:p>
      <w:r>
        <w:rPr>
          <w:b/>
        </w:rPr>
        <w:t>E. 4.4</w:t>
      </w:r>
    </w:p>
    <w:p>
      <w:r>
        <w:t>Une interdiction d'entrée peut également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F-6005/2016 du 10 octobre 2017 consid. 4.1, F-7274/2015 du 16 août 2016 consid. 4.3.3, C-6184/2014 du 6 avril 2016 consid. 4.2, et les réf. cit.).</w:t>
      </w:r>
    </w:p>
    <w:p>
      <w:r>
        <w:rPr>
          <w:b/>
        </w:rPr>
        <w:t>E. 4.5</w:t>
      </w:r>
    </w:p>
    <w:p>
      <w:r>
        <w:t>Si des raisons humanitaires ou d'autres motifs importants le justifient, l'autorité appelée à statuer peut s'abstenir de prononcer une interdiction d'entrée ou suspendre provisoirement ou définitivement une interdiction d'entrée (cf. art. 67 al. 5 LEtr). La formulation ouverte de cette disposition inclut les hypothèses prévues par la directive sur le retour (cf. art. 11 al. 3) concernant notamment la possibilité de lever, de suspendre, ou de renoncer à imposer une interdiction d'entrée à l'endroit des victimes et des témoins de la traite d'êtres humains, pour lesquels la LEtr prévoit des règles particulières (cf. Message du CF, FF 2009 8058, et normes citées).</w:t>
      </w:r>
    </w:p>
    <w:p>
      <w:r>
        <w:rPr>
          <w:b/>
        </w:rPr>
        <w:t>E. 4.6</w:t>
      </w:r>
    </w:p>
    <w:p>
      <w:r>
        <w:t>L'interdiction d'entrée est prononcée pour une durée maximale de cinq ans qui peut toutefois être plus longue lorsque la personne concernée constitue une menace grave pour la sécurité et l'ordre publics (art. 67 al. 3 LEtr).</w:t>
      </w:r>
    </w:p>
    <w:p>
      <w:r>
        <w:rPr>
          <w:b/>
        </w:rPr>
        <w:t>E. 5.1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w:t>
      </w:r>
    </w:p>
    <w:p>
      <w:r>
        <w:rPr>
          <w:b/>
        </w:rPr>
        <w:t>E. 5.2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6.1</w:t>
      </w:r>
    </w:p>
    <w:p>
      <w:r>
        <w:t>En l'occurrence, les faits retenus par l'autorité inférieure pour motiver la mesure d'éloignement prononcée à l'encontre du recourant sont clairement établis suite à plusieurs décisions de renvoi toutes confirmées en appel : (a) L'OCPM a d'abord rendu une décision de renvoi en date du 9 juillet 2014, en impartissant au recourant un délai pour quitter la Suisse. Cette décision a été confirmée sur recours le 19 janvier 2015 par le TAPI, puis le 25 août 2015 par la Cour de Justice de Genève. (b) L'OCPM a ensuite, le 29 octobre 2015, fixé à l'intéressé un nouveau délai de départ au 11 décembre 2015. (c) En troisième lieu, se fondant sur la décision négative de l'OCIRT, l'OCPM a notifié, le 1er mars 2016, une décision confirmant le renvoi de Suisse de l'intéressé. Cette décision fixait un délai au 15 avril 2016 pour quitter le territoire national et indiquait qu'elle était exécutoire nonobstant recours. Le recours a été rejeté sur le fond par le TAPI en date du 16 août 2016 (JTAPI/817/2016) et ce jugement a été confirmé ensuite par arrêt de la Cour de Justice en date du 6 décembre 2016 (jugement de la Chambre administrative dans l'affaire A/1026/2016). Pour l'OCPM, les précédentes décisions des 9 juillet 2014 et 29 octobre 2015 restaient valables et donc le recourant se trouve en Suisse de manière illégale et sous le coup d'un ordre de renvoi à partir du premier délai pour quitter la Suisse qui lui avait été signifié par la première décision de l'OCPM en date du 9 juillet 2014.</w:t>
      </w:r>
    </w:p>
    <w:p>
      <w:r>
        <w:rPr>
          <w:b/>
        </w:rPr>
        <w:t>E. 6.2</w:t>
      </w:r>
    </w:p>
    <w:p>
      <w:r>
        <w:t>Il ressort en outre du dossier que le recourant a dépassé la limite de temps autorisée par sa carte de légitimation délivrée par le DFAE, valable jusqu'au 15 juillet 2012, pour une période excédant cinq ans et demi, période durant laquelle il a exercé une activité lucrative sans autorisation. Le recourant est bien conscient des démarches nécessaires pour exercer une activité rémunérée de manière légale, puisqu'il avait sollicité le 29 octobre 2012 une demande d'autorisation de séjour avec prise d'emploi auprès de l'OCPM. Il ne peut donc pas se prévaloir de sa bonne foi sous cet angle-là.</w:t>
      </w:r>
    </w:p>
    <w:p>
      <w:r>
        <w:rPr>
          <w:b/>
        </w:rPr>
        <w:t>E. 6.3</w:t>
      </w:r>
    </w:p>
    <w:p>
      <w:r>
        <w:t>Durant tout ce temps, le recourant a adopté un comportement caractérisé par son refus persistant de quitter la Suisse sans apporter le moindre élément légitimant son opposition à retourner en Egypte dans les meilleurs délais, comme le démontre en particulier le caractère manifestement infondé et dilatoire des motifs invoqués à l'appui de son recours contre la décision de l'OCPM du 1er mars 2016. Dans son arrêt du 6 décembre 2016, la Cour de Justice du canton de Genève a indiqué que le recours formé contre la décision de l'OCPM datée du 1er mars 2016 aurait vraisemblablement dû être déclaré irrecevable vu qu'elle ne faisait que reprendre une décision déjà entré en force et dont les recours avaient été épuisés: « 3. Le statut du recourant, s'agissant de son droit à résider en Suisse, a déjà fait l'objet de plusieurs décisions, soit d'une décision de l'OCPM du 9 juillet 2014 lui refusant une autorisation de séjour, ainsi qu'une décision de l'OCIRT du 7 décembre 2015 rejetant une demande similaire déposée par la société qui envisageait de l'engager. Le 1er mars 2016, ces décisions étaient entrées en force, les recours interjetés à leur encontre ayant tous été définitivement rejetés. Le seul objet du présent contentieux concerne le renvoi de Suisse de l'intéressé. La chambre administrative relève que cette question avait déjà été réglée par l'OCPM dans le dispositif de sa décision du 9 juillet 2014. La décision du 1er mars 2016 ne constitue qu'une confirmation de celle-ci. La question de la recevabilité d'un recours contre cette décision qui reprend une décision déjà entrée en force peut se poser. Dans la mesure où le TAPI est lui-même entré en matière sur le fond, elle souffre cependant de rester ouverte. »</w:t>
      </w:r>
    </w:p>
    <w:p>
      <w:r>
        <w:rPr>
          <w:b/>
        </w:rPr>
        <w:t>E. 6.4</w:t>
      </w:r>
    </w:p>
    <w:p>
      <w:r>
        <w:t>Vu ce qui précède, la décision d'interdiction d'entrée prononcée le 17 octobre 2016 s'avère, dans son principe, conforme à l'art. 67 al. 1 let. b LEtr, étant rappelé qu'en la matière, le pouvoir d'appréciation des autorités est très restreint (cf. arrêts du TAF C-581/2013 et C-584/2013 du 20 août 2014).</w:t>
      </w:r>
    </w:p>
    <w:p>
      <w:r>
        <w:rPr>
          <w:b/>
        </w:rPr>
        <w:t>E. 7</w:t>
      </w:r>
    </w:p>
    <w:p>
      <w:r>
        <w:t>Cela étant, il reste encore à vérifier si la durée de trois ans de la mesure d'éloignement prise par le SEM satisfait aux principes de proportionnalité et d'égalité de traitement. Dans le cadre de cet examen-là, l'autorité dispose toujours d'un plein pouvoir d'appréciation.</w:t>
      </w:r>
    </w:p>
    <w:p>
      <w:r>
        <w:rPr>
          <w:b/>
        </w:rPr>
        <w:t>E. 7.1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7.2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7.3</w:t>
      </w:r>
    </w:p>
    <w:p>
      <w:r>
        <w:t>En l'occurrence, par son comportement et l'ouverture de multiples procédures, l'intéressé a exprimé à maintes reprises son refus de se plier à une décision de renvoi de Suisse et cela dès le 15 juillet 2012. Au vu de ces circonstances, il y a tout lieu de penser qu'en cas d'annulation de l'interdiction d'entrée, le recourant tenterait de regagner le territoire de la Confédération helvétique pour y vivre et y travailler sans autorisation de séjour idoine.</w:t>
      </w:r>
    </w:p>
    <w:p>
      <w:r>
        <w:rPr>
          <w:b/>
        </w:rPr>
        <w:t>E. 7.4</w:t>
      </w:r>
    </w:p>
    <w:p>
      <w:r>
        <w:t>Aussi, en considération de l'ensemble des éléments du dossier, le Tribunal juge que l'interdiction d'entrée en Suisse ordonnée par le SEM est adéquate et conforme au principe de proportionnalité (cf. consid. 7.1 supra). Cette mesure respecte en outre le principe d'égalité de traitement (ibid.) lorsqu'on la compare aux décisions prises par les autorités suisses dans des cas analogues.</w:t>
      </w:r>
    </w:p>
    <w:p>
      <w:r>
        <w:rPr>
          <w:b/>
        </w:rPr>
        <w:t>E. 8</w:t>
      </w:r>
    </w:p>
    <w:p>
      <w:r>
        <w:t>Pour le surplus, la demande du recourant d'être mis au bénéfice de l'art. 67 al. 5 LEtr ne saurait être admise.</w:t>
      </w:r>
    </w:p>
    <w:p>
      <w:r>
        <w:rPr>
          <w:b/>
        </w:rPr>
        <w:t>E. 8.1</w:t>
      </w:r>
    </w:p>
    <w:p>
      <w:r>
        <w:t>Comme indiqué sous le paragraphe 4.5 supra, si des raisons humanitaires ou d'autres motifs importants le justifient, l'autorité appelée à statuer peut s'abstenir de prononcer une interdiction d'entrée ou suspendre provisoirement ou définitivement une interdiction d'entrée (cf. art. 67 al. 5 LEtr). Pour ce qui a trait à la notion de « motifs importants », il sied de préciser qu'elle correspond aux « raisons majeures » de l'ancien art. 67 al. 4 LEtr, dès lors que dans la version allemande, le législateur a repris les anciens termes (« wichtige Gründe ») à l'art. 67 al. 5 LEtr. La doctrine indique qu'une citation à comparaitre en justice, le décès d'un membre de la famille, la visite de membres de la famille proche à l'occasion de jours fériés importants ou d'évènements familiaux importants (mariage, baptêmes) peuvent constituer un tel motif, mais que la décision devra tenir compte de l'intérêt public à un éloignement de l'étranger (Gaëlle Sauthier, in : Amarelle/Nguyen (éd.), Code annoté de droit des migrations, Volume II, art. 67 LEtr n°37 - 38; voir aussi FF 2002 3569).</w:t>
      </w:r>
    </w:p>
    <w:p>
      <w:r>
        <w:rPr>
          <w:b/>
        </w:rPr>
        <w:t>E. 8.2</w:t>
      </w:r>
    </w:p>
    <w:p>
      <w:r>
        <w:t>Le recourant fonde sa demande sur son intérêt privé à rester en Suisse pour divers motifs, dont des liens étroits avec la Suisse et la situation qu'il dit être « alarmante » en Egypte. Or, en ce qui concerne la situation actuelle en Egypte, celle-ci ne saurait être qualifiée d' « alarmante » au point de retenir des « raison humanitaires » au sens de l'art. 67 al. 5 LEtr. En effet, le Tribunal de céans juge que malgré une situation économique difficile, le renvoi en Egypte est généralement licite et exigible, ce pays ne se trouvant pas en proie à une guerre, une guerre civile ou étant dans un état de violence généralisée (voir par exemple l'arrêt TAF E-975/2017 du 21 avril 2017, page 7). Par ailleurs, au vu des arguments avancés par l'intéressé, on ne saurait retenir, au vu de la jurisprudence en la matière, d'autres motifs importants au sens de l'article précité (cf. notamment arrêt du TAF C-3076/2013 du 12 mars 2015 consid. 7.3.2 in fine et consid. 7.5 infra ; voir également arrêt TAF F-3860/2016 du 24 avril 2018, consid 5.2).</w:t>
      </w:r>
    </w:p>
    <w:p>
      <w:r>
        <w:rPr>
          <w:b/>
        </w:rPr>
        <w:t>E. 8.3</w:t>
      </w:r>
    </w:p>
    <w:p>
      <w:r>
        <w:t>Il y a lieu de préciser qu'une éventuelle levée de l'interdiction d'entrée prononcée à l'endroit de l'intéressé n'aurait pas pour conséquence de l'autoriser à rester en Suisse, où il fait l'objet de décisions de renvoi définitives et exécutoires. Ce dernier est soumis aux prescriptions générales applicables en matière d'entrée et de séjour en Suisse et en tant que ressortissant égyptien, il ne peut entrer ou séjourner en Suisse sans avoir été mis au bénéfice d'un visa ou d'une autorisation de séjour par les autorités compétentes (dans ce sens, voir arrêt TAF F-2972/2015 du 4 novembre 2016, consid. 3.2).</w:t>
      </w:r>
    </w:p>
    <w:p>
      <w:r>
        <w:rPr>
          <w:b/>
        </w:rPr>
        <w:t>E. 8.4</w:t>
      </w:r>
    </w:p>
    <w:p>
      <w:r>
        <w:t>Force est de constater que le recourant n'a plus de titre de séjour dans ce pays et il y a fait l'objet, comme indiqué ci-dessus, de décisions de renvoi exécutoires et définitives. Dans ces circonstances, l'intérêt public à l'établissement immédiat d'une situation conforme à la solution adoptée par l'autorité intimée l'emporte sur l'intérêt privé du recourant à échapper aux effets de cette décision de renvoi ou d'interdiction dont il a fait l'objet. Admettre le contraire reviendrait à donner un signal positif à toute personne, faisant fi d'une mesure d'éloignement prononcée à son encontre et persistant dans son refus de s'y soumettre en poursuivant son séjour sur le territoire suisse (en ce sens, voir arrêt TAF F-4001/2016, du 14 février 2018, cons. 5.5).</w:t>
      </w:r>
    </w:p>
    <w:p>
      <w:r>
        <w:rPr>
          <w:b/>
        </w:rPr>
        <w:t>E. 9</w:t>
      </w:r>
    </w:p>
    <w:p>
      <w:r>
        <w:t>Il ressort de ce qui précède qu'en interdisant à l'intéressé d'entrer en Suisse jusqu'au 16 octobre 2019, le SEM n'a ni violé le droit fédéral, ni constaté des faits pertinents de manière inexacte ou incomplète. Sa décision n'est en outre pas inopportune (cf. art. 49 PA). Le recours est dès lors rejeté.</w:t>
      </w:r>
    </w:p>
    <w:p>
      <w:r>
        <w:rPr>
          <w:b/>
        </w:rPr>
        <w:t>E. 10</w:t>
      </w:r>
    </w:p>
    <w:p>
      <w:r>
        <w:t>Vu l'issue de la cause, il y a lieu de mettre les frais de procédure à la charge du recourant, fixés à 1'000 francs,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