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F-7142/2018 vom 20. Januar 2021</w:t>
      </w:r>
    </w:p>
    <w:p>
      <w:r>
        <w:t>Bundesverwaltungsgericht, 2021-01-20, FR</w:t>
      </w:r>
    </w:p>
    <w:p>
      <w:r>
        <w:rPr>
          <w:b/>
        </w:rPr>
        <w:t xml:space="preserve">Quelle: </w:t>
      </w:r>
      <w:r>
        <w:t>https://mcp.opencaselaw.ch/entscheid/bvger_F-7142_2018</w:t>
      </w:r>
    </w:p>
    <w:p>
      <w:r>
        <w:t>FR: TAF F-7142/2018 du 20 janvier 2021</w:t>
      </w:r>
    </w:p>
    <w:p>
      <w:r>
        <w:t>IT: TAF F-7142/2018 del 20 gennaio 2021</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(art. 105 LAsi en relation avec l'art. 6a LAsi en tant qu'applicables [cf. infra, consid. 4.3]).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83let. c ch. 2 respectivement l'art. 83 let. d ch. 1 LTF). L'art. 14 al. 2 LAsi n'a fait l'objet d'aucune modification au 1er mars 2019 (cf. ordonnance portant dernière mise en vigueur de la modification du 25 septembre 2015 de la loi sur l'asile du 8 juin 2018 [RO 2018 2855]).</w:t>
      </w:r>
    </w:p>
    <w:p>
      <w:r>
        <w:rPr>
          <w:b/>
        </w:rPr>
        <w:t>E. 1.2</w:t>
      </w:r>
    </w:p>
    <w:p>
      <w:r>
        <w:t>La procédure devant le Tribunal est régie par la PA, pour autant que ni la LTAF (art. 37 LTAF ; cf. aussi le renvoi prévu à l'art. 105 LAsi ; cf. à ce titre EMILIA ANTONIONI LUFTENSTEINER, in: Amarelle/Nguyen [éd.], Code annoté de droit des migrations, vol. IV : Loi sur l'asile [LAsi], 2015, ad art. 105N 9), ni - cas échéant - la LAsi (art. 6 LAsi) n'en disposent autrement (cf. arrêt du TAF F-6053/2017 du 13 février 2020 consid. 4.3).</w:t>
      </w:r>
    </w:p>
    <w:p>
      <w:r>
        <w:rPr>
          <w:b/>
        </w:rPr>
        <w:t>E. 1.3</w:t>
      </w:r>
    </w:p>
    <w:p>
      <w:r>
        <w:t>L'intéressé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(LEtr,RS 142.20) a connu une modification partielle (modification de la LEtr du16 décembre 2016 ; RO 2018 3171). A la même date est entrée en vigueur la modification partielle du 15 août 2018 de l'ordonnance relative à l'admission, au séjour et à l'exercice d'une activité lucrative du 24 octobre 2007 (OASA, RO 2018 3173). En l'occurrence, les dispositions applicables à la présente cause n'ont pas subi de modifications susceptibles d'influer sur l'issue de celle-ci. Il n'est ainsi pas nécessaire de déterminer s'il existe des motifs importants d'intérêt public à même de commander l'application immédiate du nouveau droit. Il y a donc lieu d'appliquer la LEtr dans sa teneur en vigueur jusqu'au31 décembre 2018. Il en va de même en rapport avec l'OASA (cf., dans ce sens, arrêt du TAF F-3231/2017 du 9 mai 2019 consid. 3.1).</w:t>
      </w:r>
    </w:p>
    <w:p>
      <w:r>
        <w:rPr>
          <w:b/>
        </w:rPr>
        <w:t>E. 4.1</w:t>
      </w:r>
    </w:p>
    <w:p>
      <w:r>
        <w:t>Dans un grief d'ordre formel qu'il convient d'examiner en premier lieu (cf. ATF 138 I 232 consid. 5.1), le recourant a fait valoir une violation du droit d'être entendu, au motif que le SEM aurait omis de tenir compte, d'une part, des observations formulées par courrier du 20 juillet 2018 et établies par pièces et, d'autre part, de divers éléments relatifs à sa situation personnelle et professionnelle (cf. lettre B p. 9 du recours). Ce faisant, le recourant a fait valoir que l'autorité intimée aurait enfreint ses droits découlant de l'art. 29 Cst. Le grief précité doit donc être examiné en premier lieu, dès lors qu'une violation de la garantie du droit d'être entendu entraîne en principe l'annulation de la décision attaquée sans égard aux chances de succès du recours sur le fond (cf. ATF 142 II 218 consid. 2.8.1 et les références citées).</w:t>
      </w:r>
    </w:p>
    <w:p>
      <w:r>
        <w:rPr>
          <w:b/>
        </w:rPr>
        <w:t>E. 4.2</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142 II 218 consid. 2.3, 142 III 48 consid. 4.1.1, 140 I 285 consid. 6.3.1 ; cf. également les arrêts du TF 6B_687/2014 du 22 décembre 2017 consid. 2.1 et 6B_111/2017 du 17 octobre 2017 consid. 1.1)</w:t>
      </w:r>
    </w:p>
    <w:p>
      <w:r>
        <w:rPr>
          <w:b/>
        </w:rPr>
        <w:t>E. 4.3</w:t>
      </w:r>
    </w:p>
    <w:p>
      <w:r>
        <w:t>En l'occurrence, le Tribunal doit observer que le SEM n'a effectivement pas mentionné le courrier du 20 juillet 2018 et ses annexes dans sa décision du 14 novembre 2018. Toutefois, force est de constater que cette omission ne constitue pas une violation du droit d'être entendu de l'intéressé au sens défini ci-dessus. Celui-ci a en effet pu valablement faire valoir les motifs et éléments de preuve susceptibles de s'opposer à la non-prolongation de son autorisation de séjour. La non-prise en compte de faits dans l'appréciation constitue bien plus un élément relevant d'une question de droit, qui doit faire l'objet d'un examen au fond (cf. ci-après).</w:t>
      </w:r>
    </w:p>
    <w:p>
      <w:r>
        <w:rPr>
          <w:b/>
        </w:rPr>
        <w:t>E. 4.4</w:t>
      </w:r>
    </w:p>
    <w:p>
      <w:r>
        <w:t>Au vu de ce qui précède, le grief tiré d'une violation du droit d'être entendu est infondé et doit être écarté.</w:t>
      </w:r>
    </w:p>
    <w:p>
      <w:r>
        <w:rPr>
          <w:b/>
        </w:rPr>
        <w:t>E. 5.1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VwVG, 2e éd., Zurich 2019, art. 49 n° 30). Le point de savoir si un fait se révèle décisif est une question de droit (cf. ATF 122 II 17 consid. 3 ; arrêt du TAF B-5756/2014 du 18 mai 2017 consid. 3.3 non publié à l'ATAF 2017 IV/7 ; Zibung/Hofstetter in : Praxiskommentar VwVG, 2e éd., Zurich 2016, art. 49 PA n° 36).</w:t>
      </w:r>
    </w:p>
    <w:p>
      <w:r>
        <w:rPr>
          <w:b/>
        </w:rPr>
        <w:t>E. 5.2</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ainsi que sa prolongation est soumise à l'approbation du SEM.</w:t>
      </w:r>
    </w:p>
    <w:p>
      <w:r>
        <w:rPr>
          <w:b/>
        </w:rPr>
        <w:t>E. 5.3</w:t>
      </w:r>
    </w:p>
    <w:p>
      <w:r>
        <w:t>Il s'ensuit que ni le SEM ni, a fortiori, le Tribunal ne sont liés par le préavis favorable du SPOP de prolonger l'autorisation de séjour de l'intéressé et peuvent s'écarter de l'appréciation faite par cette autorité.</w:t>
      </w:r>
    </w:p>
    <w:p>
      <w:r>
        <w:rPr>
          <w:b/>
        </w:rPr>
        <w:t>E. 5.4</w:t>
      </w:r>
    </w:p>
    <w:p>
      <w:r>
        <w:t>En outre, même en l'absence d'un motif de révocation au sens de l'art. 62 LEtr, le SEM peut refuser son approbation à l'octroi ou à la prolongation d'une autorisation de séjour (ATF 135 II consid. 1.1 ; 131 II 399 consid. 1).</w:t>
      </w:r>
    </w:p>
    <w:p>
      <w:r>
        <w:rPr>
          <w:b/>
        </w:rPr>
        <w:t>E. 6.1</w:t>
      </w:r>
    </w:p>
    <w:p>
      <w:r>
        <w:t>L'objet du litige porte sur la question de savoir si c'est à juste titre que le SEM a refusé de donner son approbation à la prolongation de l'autorisation de séjour du recourant en se référant aux motifs de révocation d'une autorisation de séjour selon l'art. 62 LEtr, plus particulièrement l'art. 62 al. 1 let. c LEtr (comportement délictueux) et l'art. 62 al. 1 let. e LEtr (dépendance à l'aide sociale).</w:t>
      </w:r>
    </w:p>
    <w:p>
      <w:r>
        <w:rPr>
          <w:b/>
        </w:rPr>
        <w:t>E. 6.2</w:t>
      </w:r>
    </w:p>
    <w:p>
      <w:r>
        <w:t>Aux termes de l'art. 33 al. 3 LEtr, l'autorisation de séjour peut être prolongée s'il n'existe aucun motif de révocation au sens de l'art. 62 LEtr. Dans sa décision du 14 novembre 2018, l'autorité inférieure a ainsi retenu d'une part, sous l'angle de l'art. 62 al. 1 let. c LEtr, que l'intéressé avait été condamné à partir du 29 janvier 2010 à huit reprises par les autorités pénales pour des délits affectant notamment la sécurité routière et équivalents à 440 jours-amende cumulés. Malgré un avertissement adressé par les autorités cantonales compétentes en 2013, sur les conséquences de son comportement sur ses conditions de séjour, l'intéressé ne s'est pas amendé. Ainsi, dans le cadre de la condamnation la plus récente, en janvier 2018, il a été reproché à l'intéressé d'avoir conduit un véhicule automobile avec un taux d'alcool qualifié. Aussi, de l'avis du SEM, l'intéressé a démontré son incapacité à respecter l'ordre juridique. D'autre part, sous l'angle de l'art. 62 al. 1 let. e LEtr, le SEM a retenu que l'intéressé avait été mis au bénéfice d'un RI à partir du 1er juin 2007 et qu'au 31 octobre 2014, sa dette sociale s'élevait à plus de 144'000 francs. En outre, il n'apparaissait pas qu'il aurait entrepris des efforts particuliers pour améliorer un tant soit peu sa situation financière suite à l'avertissement adressé par les autorités cantonales compétentes en 2013. Aussi, et considérant qu'une part de responsabilité pouvait être imputée à l'intéressé pour cette situation, le SEM a estimé que les différents documents versés au dossier ne suffisaient pas à écarter un risque concret de future dépendance de l'intéressé à l'aide sociale ni à le rassurer quant à la capacité de ce dernier à pouvoir subvenir durablement à ses besoins.</w:t>
      </w:r>
    </w:p>
    <w:p>
      <w:r>
        <w:rPr>
          <w:b/>
        </w:rPr>
        <w:t>E. 6.3</w:t>
      </w:r>
    </w:p>
    <w:p>
      <w:r>
        <w:t>Dans son recours, l'intéressé a soutenu, d'une part, pour ce qui avait trait à son comportement délictueux, que les infractions commises ne pouvaient être considérées comme des infractions graves au sens retenu par la jurisprudence développée par le TF en matière d'infractions à l'ordre public et susceptibles de justifier la révocation d'une autorisation d'établissement ni, a fortiori, d'une autorisation de séjour. D'autre part, il a fait valoir que la dernière infraction remontait au 30 juillet 2017, soit avant la naissance de son fils, survenue le 10 août 2017, et que depuis, son comportement n'avait plus donné lieu à une nouvelle condamnation. S'agissant de sa dépendance à l'aide sociale, il a fait valoir qu'il n'avait plus recours à celle-ci depuis plusieurs années et qu'il subvenait non seulement à ses propres besoins mais également à ceux de sa famille, documents à l'appui.</w:t>
      </w:r>
    </w:p>
    <w:p>
      <w:r>
        <w:rPr>
          <w:b/>
        </w:rPr>
        <w:t>E. 6.4</w:t>
      </w:r>
    </w:p>
    <w:p>
      <w:r>
        <w:t>S'agissant tout d'abord de l'analyse faite par le SEM, relative au comportement délictueux de l'intéressé, le Tribunal rappelle qu'aux termes de l'art. 62 al. 1 let. c LEtr, le SEM peut révoquer une autorisation de séjour lorsque l'étranger attente de manière grave ou répétée à la sécurité et l'ordre public en Suisse ou à l'étranger, les met en danger ou représente une menace pour la sécurité intérieure ou extérieure de la Suisse. 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Enfin, il n'est pas nécessaire qu'un jugement pénal ait été prononcé pour retenir qu'une personne constitue une menace pour l'ordre et la sécurité publics en Suisse. En effet, 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de considérations différentes de celles qui guident l'autorité pénale. Son appréciation peut donc s'avérer plus rigoureuse pour l'intéressé que celle de l'autorité pénale (cf. ATF 130 II 493 consid. 4.2, et la jurisprudence citée). Cependant, ce pouvoir d'appréciation ne saurait être exercé de manière abusive et l'autorité compétente doit notamment respecter les principes de proportionnalité et de l'interdiction de l'arbitraire (cf. andreas zünd/ladina arquint hill, Beendigung der Anwesenheit, Entfernung und Fernhaltung, in: Uebersax/Rudin/Hugi Yar/Geiser [éd.], Ausländerrecht, 2ème éd., Bâle 2009, ch. 8.44, p. 339 et références citées).</w:t>
      </w:r>
    </w:p>
    <w:p>
      <w:r>
        <w:rPr>
          <w:b/>
        </w:rPr>
        <w:t>E. 6.4.1</w:t>
      </w:r>
    </w:p>
    <w:p>
      <w:r>
        <w:t>En l'espèce, il faut convenir avec l'intéressé que les infractions qu'il a commises ne ressortent pas au domaine des infractions que le TF a qualifiées de graves en raison de leur nature juridique. De même, il n'a pas non plus été condamné à une peine de longue durée pour les faits commis. Cela étant, le Tribunal ne saurait occulter le fait que l'intéressé a, à réitérées reprises, contrevenu à l'ordre public et n'a mis un terme à ses agissements que très peu de temps avant la naissance de son fils, survenue en août 2017. Aussi, il ne peut être contesté que le recourant a attenté de manière répétée à la sécurité et l'ordre public en Suisse et qu'ainsi on peut faire valoir à son encontre le motif de révocation selon l'art. 62 al. 1 let. c.</w:t>
      </w:r>
    </w:p>
    <w:p>
      <w:r>
        <w:rPr>
          <w:b/>
        </w:rPr>
        <w:t>E. 6.4.2</w:t>
      </w:r>
    </w:p>
    <w:p>
      <w:r>
        <w:t>Cela étant, même lorsqu'un motif de refus de renouvellement d'une autorisation de séjour est réalisé, le prononcé d'un tel refus ne se justifie que si la pesée des intérêts à effectuer dans le cas d'espèce fait apparaître la mesure comme proportionnelle. Il convient donc de vérifier si la décision du SEM du 14 novembre 2018 ne contrevient pas, pour le motif de révocation retenu ci-avant, au principe de la proportionnalité dont le respect s'impose aux autorités en application des art. 96 LEtr et 8 par. 2 CEDH.</w:t>
      </w:r>
    </w:p>
    <w:p>
      <w:r>
        <w:rPr>
          <w:b/>
        </w:rPr>
        <w:t>E. 6.4.3</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145 consid. 2.3 ; 135 II 377 consid. 4.3 ; arrêt du TF 2C_1039/2019 du 6 février 2020 consid. 6).</w:t>
      </w:r>
    </w:p>
    <w:p>
      <w:r>
        <w:rPr>
          <w:b/>
        </w:rPr>
        <w:t>E. 6.4.4</w:t>
      </w:r>
    </w:p>
    <w:p>
      <w:r>
        <w:t>En l'espèce, le Tribunal retient que l'intéressé est arrivé en Suisse en mars 2000, à l'âge de 12 ans. Alors qu'il était mineur, il a été condamné à deux reprises à des peines pécuniaires. A partir de sa majorité, il a été condamné à huit reprises, dont six fois pour avoir enfreint la loi fédérale sur la circulation routière (LCR, RS 741.01). Certes, il est vrai que l'intéressé a, à chaque fois, été condamné à des jours-amende. Toutefois, alors qu'il avait été expressément rendu attentif par les autorités cantonales compétentes sur les conséquences d'un tel comportement, il n'y a pas mis un terme. Et le fait que sa compagne attende un enfant commun n'a pas eu davantage d'effet sur lui puisque la dernière infraction commise l'a été peu avant la naissance de cet enfant. De surcroît, l'intéressé conduisait alors en état d'incapacité, ce qui dénote une absence de considération pour la santé et l'intégrité physique d'autrui. On ne saurait ainsi nier l'existence d'un intérêt public certain à la non prolongation de son autorisation de séjour en Suisse en raison du comportement adopté.</w:t>
      </w:r>
    </w:p>
    <w:p>
      <w:r>
        <w:rPr>
          <w:b/>
        </w:rPr>
        <w:t>E. 6.4.5</w:t>
      </w:r>
    </w:p>
    <w:p>
      <w:r>
        <w:t>Cet intérêt public doit cependant être mis en relation avec les intérêts privés de l'intéressé à pouvoir poursuivre son séjour en Suisse. Dans ce contexte, le Tribunal observe que depuis sa dernière condamnation en janvier 2018, l'intéressé n'a, apparemment, plus contrevenu à la loi. Il s'est par ailleurs acquitté de l'ensemble des amendes prononcées dans le cadre de ses condamnations (cf. courrier du 28 mars 2019) et s'est mis en conformité avec la LCR en réussissant son permis d'élève-conducteur (cf. courrier du 11 avril 2019). Sous un autre angle, si l'intéressé a rencontré des difficultés au début de sa vie d'adulte, ayant nécessité de ce fait le recours aux prestations sociales, il a depuis acquis une formation dans le domaine des soins et peut se targuer d'un emploi stable depuis 6 ans, auprès des Etablissements Hospitaliers du Nord Vaudois. Sur le plan personnel, l'intéressé est engagé dans une relation intime avec une ressortissante angolaise, détentrice d'une autorisation d'établissement et mère de leur enfant commun, né le 10 août 2017. En outre, ainsi que cela ressort des documents produits, l'intéressé semble entretenir une relation affective et économique étroite avec son enfant (cf. lettre de sa compagne du 1er décembre 2018, jointe au mémoire de recours). Par ailleurs, avec sa compagne, ils ont engagé des démarches concrètes auprès de l'Office d'état-civil des Montagnes neuchâteloises en vue de se marier (cf. lettre du 15 septembre 2020). Aussi, au vu de ce qui précède, une non prolongation de l'autorisation de séjour de l'intéressé basée sur les motifs de l'art. 62 al. 1 let. c LEtr paraît disproportionnée au regard de ses intérêts privés à pouvoir poursuivre son séjour en Suisse.</w:t>
      </w:r>
    </w:p>
    <w:p>
      <w:r>
        <w:rPr>
          <w:b/>
        </w:rPr>
        <w:t>E. 6.5</w:t>
      </w:r>
    </w:p>
    <w:p>
      <w:r>
        <w:t>Il convient encore de déterminer si un refus de prolonger son autorisation de séjour peut être prononcée aux motifs de l'art. 62 al. 1 let. e LEtr.</w:t>
      </w:r>
    </w:p>
    <w:p>
      <w:r>
        <w:rPr>
          <w:b/>
        </w:rPr>
        <w:t>E. 6.5.1</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122 II 1 consid. 3c p. 8). Une révocation entre en considération lorsqu'une personne a reçu des aides financières élevées et qu'on ne peut s'attendre à ce qu'elle puisse pourvoir à son entretien dans le futur. A la différence de l'art. 63 al. 1 let. c LEtr qui concerne les autorisations d'établissement, l'art. 62 al. 1 let. e LEtr ne prévoit pas que la personne dépende « durablement et dans une large mesure » de l'aide sociale (arrêts du TF 2C_633/2018 du 13 février 2019 consid. 6.2, 2C_184/2018 du 16 août 2018 consid. 2.3, 2C_923/2017 consid. 4.2, 2C_834/2016 du 31 juillet 2017 consid. 2.1, 2C_780/2013 du 2 mai 2014 consid. 3.3.1, 2C_1228/2012 du 20 juin 2013 consid. 2.3).</w:t>
      </w:r>
    </w:p>
    <w:p>
      <w:r>
        <w:rPr>
          <w:b/>
        </w:rPr>
        <w:t>E. 6.5.2</w:t>
      </w:r>
    </w:p>
    <w:p>
      <w:r>
        <w:t>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 s. ; arrêt du TF 2C_268/2011 du 22 juillet 2011 consid. 6.2.2; voir aussi [avant l'entrée en vigueur de la LEtr] arrêts du TF 2C_362/2009 du 24 juillet 2009 consid. 3.1, 2C_315/2008 du 27 juin 2008 consid. 3.2, 2C_448/2007 du 20 février 2008 consid. 3.4, 2C_210/2007 du 5 septembre 2007 consid. 3.1).</w:t>
      </w:r>
    </w:p>
    <w:p>
      <w:r>
        <w:rPr>
          <w:b/>
        </w:rPr>
        <w:t>E. 6.5.3</w:t>
      </w:r>
    </w:p>
    <w:p>
      <w:r>
        <w:t>En l'espèce, le Tribunal observe que c'est à tort que le SEM a retenu que les motifs de l'art. 62 al. 1 let. e LEtr trouvaient application dans le cas d'espèce. En effet, s'il est vrai que l'intéressé a perçu des prestations sociales pour un montant total de 144'250,40 francs, du 1er janvier 2007 au 31 octobre 2014, il apparaît que depuis, il est indépendant financièrement et participe également aux frais d'entretien de son enfant. En outre, ainsi que cela ressort du courrier du 20 avril 2020, l'intéressé n'a pas été astreint au remboursement des prestations concédées. L'intéressé a ainsi démontré qu'il était en mesure d'assurer son indépendance financière y compris à futur. Aussi, le danger qu'il émarge concrètement à l'aide sociale en cas de prolongation de son autorisation de séjour paraît en l'état actuel infime. Il a certes produit en annexe à son courrier du 20 avril 2020 un extrait du registre des poursuites du 3 février 2020, duquel il ressort que des poursuites ont été engagées pour un montant total de 7'509,90 francs. Toutefois, l'intéressé a pris contact avec son créancier (en l'occurrence son assurance-maladie) et a convenu avec ce dernier d'un plan de remboursement qu'il a mis en oeuvre (cf. courrier du 20 avril 2020). Cet élément n'est donc pas de nature à influer négativement sur l'analyse effectuée ci-avant. Enfin, à toutes fins utiles pour l'analyse de sa situation financière, le Tribunal précise que, conformément aux normes de la Conférence suisse des institutions d'action sociale (CSIAS), le forfait mensuel pour l'entretien d'un ménage de trois personnes est fixé à 1'834 francs (normes CSIAS, tableau 8.2.2). Dans le canton de Neuchâtel, où résident la compagne de l'intéressé et leur enfant et auprès desquels il souhaite vivre dès l'obtention de son autorisation de séjour, la prestation financière accordée, selon l'arrêté du 4 novembre 1998 fixant les normes pour le calcul de l'aide matérielle (RLASV, RSN 831.02), pour l'entretien des personnes de 35 ans ou plus, les personnes de moins de 35 ans avec enfants à charge, ainsi que les personnes mineures, s'élève, pour un ménage de trois personnes, à 1'833 francs. Un supplément mensuel de 50 francs par enfant mineur est versé aux ménages comprenant un ou des enfants à charge (cf. art. 3a RLASV). L'aide matérielle minimum prévue à l'art. 39 de la loi sur l'action sociale du 25 juin 1996 (LASoc, RSN 831.0) correspond cependant au forfait calculé selon l'art. 2 al. 2 à 4 RLASV, diminué de 15%, soit en l'occurrence à environ 1'600 francs. L'art. 7 al. 1 RLASV précise que le loyer de l'appartement est garanti selon le bail, pour autant que son montant soit convenable. L'alinéa 3 de cette même disposition précise que la détermination du caractère convenable du loyer fait l'objet d'une directive émise par le Service de l'action sociale. En l'espèce, cette directive prévoit un loyer mensuel maximum, charges comprises, de 1'570 francs à Neuchâtel. Le minimum vital à prendre en compte pour le recourant, sa compagne et leur enfant, s'élève donc à environ 3'170 francs (1'600 + 1'570). Or, ainsi que cela ressort des fiches de salaire produites par l'intéressé, son salaire est supérieur à ce montant (cf. fiche salariale d'avril 2018 qui fait état d'un salaire net de 3'540,45 francs et la fiche salariale de décembre 2019, qui fait état d'un salaire brut [hors 13e salaire et hors indemnités] de 4'399,35 francs. En conséquence, le motif de révocation au sens de l'art. 62 al. 1 let. e LEtr n'est pas réalisé en l'espèce. Le Tribunal relèvera encore que si le SEM avait constaté les faits de manière exacte et complète au sens de l'art. 12 PA (cf. chiffre 5.1 ci-dessus) et pris en compte les moyens de preuve produits par l'intéressé, en particulier, le courrier du 20 juillet 2018 ainsi que ses annexes, l'examen des conditions d'application de l'art. 62 al. 1 let. e LEtr dans la décision querellée aurait été superflu. En effet, comme relevé ci-avant, en avril 2018, l'intéressé pouvait déjà se prévaloir d'un salaire supérieur au minimum vital à prendre en considération pour l'entretien d'un ménage de trois personnes.</w:t>
      </w:r>
    </w:p>
    <w:p>
      <w:r>
        <w:rPr>
          <w:b/>
        </w:rPr>
        <w:t>E. 6.6</w:t>
      </w:r>
    </w:p>
    <w:p>
      <w:r>
        <w:t>Aussi, et au vu de ce qui précède, ni les agissements répréhensibles du recourant pas plus d'ailleurs que les prestations sociales qu'il a perçues par le passé ne sauraient conduire à la révocation de son autorisation de séjour.</w:t>
      </w:r>
    </w:p>
    <w:p>
      <w:r>
        <w:rPr>
          <w:b/>
        </w:rPr>
        <w:t>E. 6.7</w:t>
      </w:r>
    </w:p>
    <w:p>
      <w:r>
        <w:t>Le recours est ainsi admis et la décision rendue par le SEM le 14 novembre 2018 annulée. Statuant lui-même, le Tribunal approuve la prolongation de l'autorisation de séjour du recourant (cf. arrêt du TAF F-2718/2018 du 20 avril 2020 consid. 14.1).</w:t>
      </w:r>
    </w:p>
    <w:p>
      <w:r>
        <w:rPr>
          <w:b/>
        </w:rPr>
        <w:t>E. 6.8</w:t>
      </w:r>
    </w:p>
    <w:p>
      <w:r>
        <w:t>Cela étant, compte tenu des infractions répétées commises par l'intéressé jusqu'en 2017, il s'impose de lui adresser un avertissement formel au sens de l'art. 96 al. 2 LEtr et d'attirer fermement son attention sur le fait qu'il devra à l'avenir s'abstenir de tout comportement pénalement répréhensible, faute de quoi les autorités compétentes pourraient être amenées à prononcer de nouvelles mesures d'éloignement à son encontre respectivement à ne pas procéder au renouvellement de son autorisation de séjour. En outre et pour le même motif, le dossier du recourant sera gardé sous contrôle fédéral pendant les trois prochaines années, étant précisé que le service cantonal compétent devra, lors de chaque demande de renouvellement de l'autorisation de séjour, soumettre son dossier pour approbation au SEM (ATAF 2018 VII/3 consid. 6).</w:t>
      </w:r>
    </w:p>
    <w:p>
      <w:r>
        <w:rPr>
          <w:b/>
        </w:rPr>
        <w:t>E. 7</w:t>
      </w:r>
    </w:p>
    <w:p>
      <w:r>
        <w:t>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fédéral[FITAF, RS 173.320.2]).</w:t>
      </w:r>
    </w:p>
    <w:p>
      <w:r>
        <w:rPr>
          <w:b/>
        </w:rPr>
        <w:t>E. 7.1</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en équité (art. 4 CC), sur la base du dossier (cf. art. 14 al. 2 FITAF).</w:t>
      </w:r>
    </w:p>
    <w:p>
      <w:r>
        <w:rPr>
          <w:b/>
        </w:rPr>
        <w:t>E. 7.2</w:t>
      </w:r>
    </w:p>
    <w:p>
      <w:r>
        <w:t>Etant donné l'ensemble des circonstances du cas, l'importance de l'affaire, le degré de difficulté de cette dernière et l'ampleur du travail accompli par le mandataire du recourant, le Tribunal estime, au regard des art. 8 ss. FITAF, que le versement d'un montant de 1'800 francs à titre de dépens, TVA incluse,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