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F-711/2026 vom 3. Februar 2026</w:t>
      </w:r>
    </w:p>
    <w:p>
      <w:r>
        <w:t>Bundesverwaltungsgericht, 2026-02-03, DE</w:t>
      </w:r>
    </w:p>
    <w:p>
      <w:r>
        <w:rPr>
          <w:b/>
        </w:rPr>
        <w:t xml:space="preserve">Quelle: </w:t>
      </w:r>
      <w:r>
        <w:t>https://mcp.opencaselaw.ch/entscheid/bvger_F-711_2026</w:t>
      </w:r>
    </w:p>
    <w:p>
      <w:r>
        <w:t>FR: TAF F-711/2026 du 3 février 2026</w:t>
      </w:r>
    </w:p>
    <w:p>
      <w:r>
        <w:t>IT: TAF F-711/2026 del 3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Die Beschwerde ist frist- und formgerecht eingereicht worden und die Beschwerdeführerin ist als Verfügungsadressatin zur Beschwerdeführung legitimiert (Art. 48 VwVG). Auf die Beschwerde ist - unter Vorbehalt von Erwägung 1.3 - einzutreten.</w:t>
      </w:r>
    </w:p>
    <w:p>
      <w:r>
        <w:rPr>
          <w:b/>
        </w:rPr>
        <w:t>E. 1.3</w:t>
      </w:r>
    </w:p>
    <w:p>
      <w:r>
        <w:t>Der Beschwerde kommt von Gesetzes wegen aufschiebende Wirkung zu (Art. 55 Abs. 1 VwVG) und das SEM hat diese nicht entzogen (Art. 55 Abs. 3 VwVG e contrario). Auf den prozessualen Antrag der Erteilung der aufschiebenden Wirkung ist damit nicht einzutreten.</w:t>
      </w:r>
    </w:p>
    <w:p>
      <w:r>
        <w:rPr>
          <w:b/>
        </w:rPr>
        <w:t>E. 1.4</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2</w:t>
      </w:r>
    </w:p>
    <w:p>
      <w:r>
        <w:t>Die Vorinstanz hat korrekt erwogen, dass es sich bei Italien - einem Mitglied der Europäischen Union (EU) - um einen sicheren Drittstaat im Sinne von Art. 6a Abs. 2 Bst. b AsylG handelt, die Beschwerdeführerin dort als Flüchtling anerkannt wurde und die Zustimmung der Behörden zur Rückübernahme vorliegt. Sie ist demnach zu Recht in Anwendung von Art. 31a Abs. 1 Bst. a AsylG auf das Asylgesuch nicht eingetreten und hat die Wegweisung angeordnet. Daran vermögen weder das Vorbringen der Beschwerdeführerin, Italien sei nicht ihr Wunschland gewesen noch ihr Wunsch, in der Schweiz zu verbleiben, etwas zu ändern.</w:t>
      </w:r>
    </w:p>
    <w:p>
      <w:r>
        <w:rPr>
          <w:b/>
        </w:rPr>
        <w:t>E. 3</w:t>
      </w:r>
    </w:p>
    <w:p>
      <w:r>
        <w:t>Tritt das SEM auf ein Asylgesuch nicht ein, so verfügt es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(vgl. BVGE 2013/37 E. 4.4; 2009/50 E. 9, je m.w.H.).</w:t>
      </w:r>
    </w:p>
    <w:p>
      <w:r>
        <w:rPr>
          <w:b/>
        </w:rPr>
        <w:t>E. 4</w:t>
      </w:r>
    </w:p>
    <w:p>
      <w:r>
        <w:t>Nachfolgend gilt es zu prüfen, ob der Vollzug der Wegweisung nicht zulässig, nicht zumutbar oder nicht möglich ist.</w:t>
      </w:r>
    </w:p>
    <w:p>
      <w:r>
        <w:rPr>
          <w:b/>
        </w:rPr>
        <w:t>E. 4.1.1</w:t>
      </w:r>
    </w:p>
    <w:p>
      <w:r>
        <w:t>Der Vollzug ist nicht zulässig, wenn völkerrechtliche Verpflichtungen der Schweiz einer Weiterreise in den Drittstaat entgegenstehen (vgl. Art. 83 Abs. 3 AIG).</w:t>
      </w:r>
    </w:p>
    <w:p>
      <w:r>
        <w:rPr>
          <w:b/>
        </w:rPr>
        <w:t>E. 4.1.2</w:t>
      </w:r>
    </w:p>
    <w:p>
      <w:r>
        <w:t>Das Gericht geht in konstanter Rechtsprechung davon aus, dass Italien als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seinen entsprechenden völkerrechtlichen Verpflichtungen nachkommt. Im Falle einer Rücküber-stellung droht der Beschwerdeführerin, welche dort über einen Schutzstatus verfügt,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 Das Land ist an die Richtlinie 2011/95/EU des europäischen Parlaments und des Rates vom 13. Dezember 2011 (Qualifikationsrichtlinie) gebunden. Es besteht kein «real risk» im Sinne der Rechtsprechung, dass Italien der Beschwerdeführerin die Minimalgarantien der genannten EU-Richtlinie verweigern würde (vgl. auch BVGE 2019/17 E. 5.5).</w:t>
      </w:r>
    </w:p>
    <w:p>
      <w:r>
        <w:rPr>
          <w:b/>
        </w:rPr>
        <w:t>E. 4.1.3</w:t>
      </w:r>
    </w:p>
    <w:p>
      <w:r>
        <w:t>Vorliegend lassen sich den Akten überdies keine Hinweise dafür entnehmen, dass im Falle der Beschwerdeführerin der Vollzug der Wegweisung einen Verstoss gegen Art. 3 EMRK darstellen würde (vgl. dazu BVGE 2011/9 E. 7; Urteile des Europäischen Gerichtshofs für Menschenrechte [EGMR] Savran gegen Dänemark 7. Dezember 2021, Grosse Kammer 57467/15, §§ 122-139, Paposhvili gegen Belgien 13. Dezember 2016, Grosse Kammer 41738/10, §§ 180-193 m.w.H), leidet sie doch nicht unter gravierenden gesundheitlichen Problemen, die im Sinne der genannten Rechtsprechung relevant sein könnten (vgl. dazu die ausführliche Auflistung aller gesundheitlichen Leiden in der angefochtenen Verfügung, S. 6 f.). Wie das SEM zu Recht festgestellt hat, steht der Beschwerdeführerin zudem in Italien eine angemessene medizinische Versorgung zur Verfügung. Aus den Akten ergibt sich, dass sie dort bereits behandelt wurde.</w:t>
      </w:r>
    </w:p>
    <w:p>
      <w:r>
        <w:rPr>
          <w:b/>
        </w:rPr>
        <w:t>E. 4.1.4</w:t>
      </w:r>
    </w:p>
    <w:p>
      <w:r>
        <w:t>Soweit die Beschwerdeführerin in der Rechtsmitteleingabe pauschal ausführt, sie würde lieber ihr Leben beenden, als nach Italien zurückzukehren, so ist darauf hinzuweisen, dass gemäss konstanter Praxis des Bundesverwaltungsgerichts Suiziddrohungen für sich alleine den Vollzug einer Wegweisung nicht in Frage stellen können, solange konkrete Massnahmen zur Verhütung der Umsetzung einer Drohung getroffen werden (vgl. statt vieler die Urteile des BVGer E-4776/2024 vom 28. August 2024 E. 8.1.2; D-2644/2021 vom 28. Januar 2022 E. 7.3.4.6, vgl. auch die Rechtsprechung des Bundesgerichts: Urteil des BGer 2C_856/2015 vom 10. Oktober 2015 E. 3 m.w.H., BGE 139 II 393 E. 5.2.2).</w:t>
      </w:r>
    </w:p>
    <w:p>
      <w:r>
        <w:rPr>
          <w:b/>
        </w:rPr>
        <w:t>E. 4.1.5</w:t>
      </w:r>
    </w:p>
    <w:p>
      <w:r>
        <w:t>Der Vollzug der Wegweisung ist somit als zulässig zu qualifizieren.</w:t>
      </w:r>
    </w:p>
    <w:p>
      <w:r>
        <w:rPr>
          <w:b/>
        </w:rPr>
        <w:t>E. 4.2.1</w:t>
      </w:r>
    </w:p>
    <w:p>
      <w:r>
        <w:t>Gestützt auf Art. 83 Abs. 5 AIG besteht die Vermutung, dass eine Wegweisung in einen EU- oder EFTA-Staat in der Regel zumutbar ist. Es obliegt der betroffenen Person, diese Legalvermutung gegebenenfalls mit substanziierten Gegenargumenten umzustossen.</w:t>
      </w:r>
    </w:p>
    <w:p>
      <w:r>
        <w:rPr>
          <w:b/>
        </w:rPr>
        <w:t>E. 4.2.2</w:t>
      </w:r>
    </w:p>
    <w:p>
      <w:r>
        <w:t>Nach Prüfung der Akten sind keine konkreten Hinweise ersichtlich, dass sie bei einer Rückführung nach Italien in eine existenzielle Notlage geraten würde. In diesem Zusammenhang verweist die Vorinstanz zutreffend auf die Verpflichtungen Italiens gegenüber Schutzberechtigten bezüglich Sozialleistungen, Zugang zu Wohnraum, Beschäftigung und medizinischer Versorgung, welche sich insbesondere aus der Qualifikationsrichtlinie ergeben. Es darf von ihr erwartet werden, sich bei Unterstützungsbedarf an die dortigen Behörden zu wenden, insbesondere auch für eine allenfalls notwendige medizinische Behandlung, und die erforderliche Hilfe nötigenfalls auf dem Rechtsweg einzufordern. Hinsichtlich der Schutzfähigkeit der italienischen Behörden bei einer Bedrohung durch eine Drittperson kann vollumfänglich auf die zu bestätigenden Ausführungen in der angefochtenen Verfügung verwiesen werden.</w:t>
      </w:r>
    </w:p>
    <w:p>
      <w:r>
        <w:rPr>
          <w:b/>
        </w:rPr>
        <w:t>E. 4.2.3</w:t>
      </w:r>
    </w:p>
    <w:p>
      <w:r>
        <w:t>Der Vollzug der Wegweisung erweist sich somit als zumutbar.</w:t>
      </w:r>
    </w:p>
    <w:p>
      <w:r>
        <w:rPr>
          <w:b/>
        </w:rPr>
        <w:t>E. 4.3</w:t>
      </w:r>
    </w:p>
    <w:p>
      <w:r>
        <w:t>Der Vollzug der Wegweisung ist schliesslich als möglich zu erachten (Art. 83 Abs. 2 AIG), zumal die italienischen Behörden einer Rückübernahme der Beschwerdeführerin zugestimmt haben und sie über eine gültige Aufenthaltsbewilligung verfügt.</w:t>
      </w:r>
    </w:p>
    <w:p>
      <w:r>
        <w:rPr>
          <w:b/>
        </w:rPr>
        <w:t>E. 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7</w:t>
      </w:r>
    </w:p>
    <w:p>
      <w:r>
        <w:t>Das Gesuch um Gewährung der unentgeltlichen Prozessführung ist abzuweisen, da die Beschwerde gemäss den vorstehenden Erwägungen als aussichtslos zu bezeichnen war. Unbesehen der finanziellen Verhältnisse der Beschwerdeführerin fehlt es an einer gesetzlichen Voraussetzung gemäss Art. 65 Abs. 1 VwVG. 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