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F-7110/2017 vom 17. September 2019</w:t>
      </w:r>
    </w:p>
    <w:p>
      <w:r>
        <w:t>Bundesverwaltungsgericht, 2019-09-17, FR</w:t>
      </w:r>
    </w:p>
    <w:p>
      <w:r>
        <w:rPr>
          <w:b/>
        </w:rPr>
        <w:t xml:space="preserve">Quelle: </w:t>
      </w:r>
      <w:r>
        <w:t>https://mcp.opencaselaw.ch/entscheid/bvger_F-7110_2017</w:t>
      </w:r>
    </w:p>
    <w:p>
      <w:r>
        <w:t>FR: TAF F-7110/2017 du 17 septembre 2019</w:t>
      </w:r>
    </w:p>
    <w:p>
      <w:r>
        <w:t>IT: TAF F-7110/2017 del 17 settembre 2019</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Les recourants ont qualité pour recourir (art. 48 al. 1 PA). La seconde fille des recourants 1 et 2, née après la décision querellée, n'est pas formellement partie à la procédure. Il sied cependant de préciser que celle-ci partage le sort de ses parents du point de vue du droit des étrangers (cf. ATF 137 I 247 consid. 4.2.3, arrêt du Tribunal fédéral [ci-après : le TF] 2G_1/2014 du 1er mai 2014 consid. 3.2 ; arrêt du TAF F-4916/2016 du 17 janvier 2018 consid. 10.3.2). Présenté dans la forme et les délais prescrits par la loi, leur recours est recevable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est entrée en vigueur la modification de l'ordonnance relative à l'admission, au séjour et à l'exercice d'une activité lucrative du 15 août 2018 (OASA, RO 2018 3173).</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w:t>
      </w:r>
    </w:p>
    <w:p>
      <w:r>
        <w:rPr>
          <w:b/>
        </w:rPr>
        <w:t>E. 3.3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10 mai 2017 d'octroyer des autorisations de séjour en faveur des intéressés et peuvent s'écarter de l'appréciation faite par l'autorité cantonale.</w:t>
      </w:r>
    </w:p>
    <w:p>
      <w:r>
        <w:rPr>
          <w:b/>
        </w:rPr>
        <w:t>E. 5</w:t>
      </w:r>
    </w:p>
    <w:p>
      <w:r>
        <w:t>Le SPOP a transmis le dossier des recourants pour approbation sur la base uniquement de l'art. 30 al. 1 let. b LEtr le 10 mai 2017. Dès lors, l'objet du présent litige est limité à cette question et ne porte pas sur la problématique du renouvellement de l'autorisation de séjour de la recourante 1 en vertu de l'art. 30 al. 1 let. k LEtr. Par ailleurs, cette dernière étant aujourd'hui majeure, la question d'un regroupement familial avec un ressortissant ALCP ne se pose plus.</w:t>
      </w:r>
    </w:p>
    <w:p>
      <w:r>
        <w:rPr>
          <w:b/>
        </w:rPr>
        <w:t>E. 5.1</w:t>
      </w:r>
    </w:p>
    <w:p>
      <w:r>
        <w:t>A teneur de l'art. 30 al. 1 let. b LEtr, il est possible de déroger aux conditions d'admission (art. 18 à 29 LEtr) notamment dans le but de tenir compte des cas individuels d'une extrême gravité ou d'intérêts publics majeurs.</w:t>
      </w:r>
    </w:p>
    <w:p>
      <w:r>
        <w:rPr>
          <w:b/>
        </w:rPr>
        <w:t>E. 5.2</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5.3</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w:t>
      </w:r>
    </w:p>
    <w:p>
      <w:r>
        <w:rPr>
          <w:b/>
        </w:rPr>
        <w:t>E. 5.4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et les réf. cit.).</w:t>
      </w:r>
    </w:p>
    <w:p>
      <w:r>
        <w:rPr>
          <w:b/>
        </w:rPr>
        <w:t>E. 6</w:t>
      </w:r>
    </w:p>
    <w:p>
      <w:r>
        <w:t>Dans sa décision querellée, le SEM a estimé que la situation des recourants n'était pas constitutive d'un cas individuel d'extrême gravité auquel seul l'octroi d'une autorisation de séjour en Suisse pourrait remédier. A ce propos, l'autorité inférieure a relevé que la recourante 1 avait passé la majeure partie de son existence au Brésil et qu'elle n'avait pas acquis en Suisse des qualifications ou connaissances spécifiques qu'elle ne pourrait pas mettre à profit dans son pays d'origine. A l'appui de leur pourvoi, les recourants se sont prévalus de la longue durée de présence en Suisse de la recourante 1. Ils ont également expliqué que celle-ci avait dû retourner au Brésil pour s'occuper de son père malade et qu'elle pensait que son permis B UE/AELE était toujours valable à son retour. Pour le reste, ils ont invoqué être très bien intégrés en Suisse, pays dans lequel ils avaient en outre beaucoup de famille et où était née leur deuxième fille. Ils ont également indiqué être indépendants financièrement. Finalement, les recourants ont estimé qu'une réintégration au Brésil n'était pas envisageable.</w:t>
      </w:r>
    </w:p>
    <w:p>
      <w:r>
        <w:rPr>
          <w:b/>
        </w:rPr>
        <w:t>E. 6.1</w:t>
      </w:r>
    </w:p>
    <w:p>
      <w:r>
        <w:t>S'agissant tout d'abord de la durée de présence en Suisse de la recourante 1, il ressort des pièces au dossier que celle-ci est arrivée en Suisse en 2007 à l'âge de douze ans pour rejoindre sa mère. Elle y a séjourné jusqu'en 2013 avant de retourner au Brésil, à l'âge de dix-huit ans. Elle a ainsi passé six années sur le territoire helvétique, au cours desquelles elle était scolarisée. Cela étant, la durée de ce séjour n'est, quand bien même pas négligeable du fait qu'une partie de l'adolescence a été passée en Suisse, pas à ce point longue qu'elle s'opposerait irrémédiablement à un renvoi de Suisse. Il importe en outre de souligner que, selon la jurisprudence applicable en la matière, le simple fait pour un étranger de séjourner en Suisse pendant de longues années ne permet pas d'admettre un cas personnel d'une extrême gravité (cf. ATAF 2007/16 consid. 7). Le Tribunal relève par ailleurs que la recourante 1 n'a jamais été au bénéfice d'une autorisation de séjour en Suisse puisqu'elle était déjà retournée vivre au Brésil lorsque cette autorisation lui a été octroyée, bien que celle-ci fût initialement valable, du point de vue formel, jusqu'au 11 septembre 2017. Dès lors que son autorisation de séjour a été retournée au SPOP en raison de son départ de Suisse, le 2 juillet 2013, (cf. dossier Symic p. 18), dite autorisation a toutefois pris fin soit au moment de ce départ (cf. art. 61 al. 1 let. a LEtr), soit six mois après celui-ci, c'est-à-dire au cours du mois de janvier 2014 (cf. art. 61 al. 2 LEtr). Selon l'adage « nul n'est censé ignorer la loi » (cf. arrêt du TAF F-5452/2017 du 13 juillet 2018 consid. 5.5), son ignorance alléguée de la législation applicable n'est pas apte à l'affranchir dudit reproche. En outre, les motifs qu'elle a avancés pour justifier son retour au Brésil, à savoir s'occuper de son père malade, ne sauraient à eux seuls expliquer sa longue absence de presque deux ans et demi. Au cours de cette période, elle s'est d'ailleurs mariée avec le recourant 2 et a mis au monde la recourante 3. Quant à sa présence en Suisse depuis son retour au début de l'année 2016, celle-ci ne résulte que d'une simple tolérance, respectivement de l'effet suspensif du présent recours, et ne peut donc pas être prise en considération, ou alors seulement dans une mesure très restreinte (cf. notamment ATF 130 II 39 consid. 3, ATAF 2007/45 consid. 4.4 et 6.3 et ATAF 2007/44 consid. 5.2). En ce qui concerne les recourants 2 et 3, ceux-ci n'ont vécu en Suisse que depuis qu'ils y sont entrés avec la recourante 1 au début de l'année 2016, soit depuis un peu plus de trois ans, et n'ont donc pas eu de liens antérieurs avec ce pays. Ce séjour ne dépend également que d'une simple tolérance cantonale, respectivement de l'effet suspensif du présent recours et les intéressés n'ont jamais été au bénéfice d'un titre de séjour en Suisse. Dans ces circonstances, les recourants ne sauraient tirer parti de la seule durée de leur séjour en Suisse pour bénéficier d'une dérogation aux conditions d'admission, puisqu'ils se trouvent en effet dans une situation comparable à celle de nombreux étrangers qui sont appelés à quitter la Suisse au terme d'un séjour autorisé ou non et qui, ne bénéficiant d'aucun traitement particulier, demeurent soumis aux conditions d'admission usuelles. Par ailleurs, la durée de ce séjour ne permet pas aux recourants de se prévaloir de l'art. 8 CEDH sous l'angle de la protection de leur vie privée (cf. ATF 144 I 266 consid. 3.8 et 3.9). Partant, il y a lieu d'examiner si des critères d'évaluation autres que la seule durée du séjour en Suisse seraient de nature à admettre qu'un départ de ce pays placerait les intéressés dans une situation extrêmement rigoureuse.</w:t>
      </w:r>
    </w:p>
    <w:p>
      <w:r>
        <w:rPr>
          <w:b/>
        </w:rPr>
        <w:t>E. 6.2</w:t>
      </w:r>
    </w:p>
    <w:p>
      <w:r>
        <w:t>A propos de l'intégration professionnelle, il convient de retenir en faveur de la recourante 1 qu'elle a exercé différentes activités lucratives depuis son retour en Suisse et qu'elle a en outre entrepris une formation d'auxiliaire de santé (cf. mémoire de recours du 15 décembre 2017 annexe 12, courrier des recourants du 7 juin 2018 annexes 2 - 5 et courrier des recourants du 23 mai 2019). Cela lui a permis de trouver un emploi à 80% en qualité d'auxiliaire de santé depuis le 30 janvier 2019 pour un revenu mensuel brut de Fr. 2'998,40 (cf. courrier des recourants du 23 mai 2019). Le recourant 2 est, pour sa part, au bénéfice d'un contrat de travail en qualité de nettoyeur depuis le 1er juin 2018 pour un salaire mensuel brut de Fr. 2'396.- (cf. courrier des recourants du 23 mai 2019). Il apparaît dès lors que les recourants 1 et 2 ont démontré leur volonté de participer à la vie économique en Suisse. Cela étant, leur intégration professionnelle jusqu'à ce jour ne revêt pas un caractère exceptionnel au point de justifier, à elle seule, l'octroi d'une autorisation de séjour en dérogation aux conditions d'admission ordinaires. En outre, les recourants 1 et 2 n'ont pas acquis en Suisse des qualifications ou des connaissances spécifiques qu'ils ne pourraient pas mettre à profit au Brésil, ni réalisé une ascension professionnelle remarquable, circonstances susceptibles de justifier l'admission d'un cas de rigueur au sens de l'art. 30 al. 1 let. b LEtr (arrêt du TAF F-1714/2016 du 24 février 2017 consid. 5.2). Sur le plan financier, les intéressés ont produit des documents du Centre social régional de Lausanne (ci-après : le CSR) attestant qu'ils n'ont pas bénéficié de ses prestations, à tout le moins au cours des trois dernières années pour la recourante 1 (cf. courrier des recourants du 23 mai 2019). Il ressort néanmoins des pièces au dossier que cette dernière a bénéficié de prestations sociales pour un montant de Fr. 110'540,40 durant la période du 1er janvier 2008 au 31 janvier 2013 (cf. attestation du CSR du 23 mai 2013, dossier cantonal). Toutefois, cet aspect ne saurait être pris en considération en défaveur de l'intéressée dans la présente procédure dès lors que ces prestations étaient destinées à son beau-père lorsqu'elle avait encore été à sa charge.</w:t>
      </w:r>
    </w:p>
    <w:p>
      <w:r>
        <w:rPr>
          <w:b/>
        </w:rPr>
        <w:t>E. 6.3</w:t>
      </w:r>
    </w:p>
    <w:p>
      <w:r>
        <w:t>S'agissant de l'intégration des recourants sur le plan social, le Tribunal observe que ceux-ci ont produit trois lettres de soutien (deux écrites par la mère et la soeur de la recourante 1 et une par un collègue du recourant 2) qui attestent d'une intégration socioculturelle réussie en Suisse (cf. mémoire de recours du 15 décembre 2017 annexes 5 et 6, courrier des recourants du 7 juin 2018 annexe 1). En outre, les intéressés ont fait preuve d'un comportement irréprochable en Suisse. A cela s'ajoute que la recourante 1 dispose de bonnes connaissances du français, dès lors qu'elle a effectué une partie de sa scolarité en Suisse, et que le recourant 2 « s'exprime correctement en français » (cf. mémoire de recours du 15 décembre 2017) et a suivi un cours hebdomadaire (cf. courrier des recourants du 7 juin 2018 annexe 6). Ceci observé, il n'en demeure pas moins que l'intégration sociale des recourants ne saurait être qualifiée de remarquable au point de rendre excessivement difficile un départ de la Suisse. Il ne ressort en effet pas des pièces au dossier que ceux-ci seraient particulièrement investis dans la vie associative et culturelle de leur canton ou de leur commune de résidence, en participant activement à des sociétés locales, par exemple. En outre, il est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et ATAF 2007/16 consid. 5.2 et la jurisprudence citée).</w:t>
      </w:r>
    </w:p>
    <w:p>
      <w:r>
        <w:rPr>
          <w:b/>
        </w:rPr>
        <w:t>E. 6.4</w:t>
      </w:r>
    </w:p>
    <w:p>
      <w:r>
        <w:t>Pour ce qui a trait à la situation familiale, le Tribunal constate que la recourante 1 dispose certes d'attaches familiales importantes en Suisse où résident notamment sa mère, son beau-père, sa soeur et l'époux de celle-ci, ainsi que des oncles et tantes paternels (cf. mémoire de recours du 15 décembre 2017 p. 5). Cela étant, ces relations ne sont pas couvertes par l'art 8 CEDH, dès lors que, d'après la jurisprudence du Tribunal fédéral, les relations familiales qui peuvent fonder, en vertu de l'art. 8 par. 1 CEDH, un droit à une autorisation de police des étrangers sont avant tout les rapports entre époux ainsi qu'entre parents et enfants mineurs vivant ensemble (cf. notamment ATF 140 I 77 consid. 5.2 ; 137 I 113 consid. 6.1 ; 135 I 143 consid. 1.3.2). L'art. 13 al. 1 Cst. garantit la même protection (cf. notamment ATF 138 I 331 consid. 8.3.2). Or, les recourants 1 et 2 sont majeurs et n'ont pas démontré, ni allégué, un quelconque lien de dépendance avec un membre de leur famille vivant en Suisse permettant l'application de l'art. 8 CEDH sous l'angle de la protection de la vie familiale (cf. ATF 129 II 11 consid. 2, arrêt du TF 2C_969/2017 du 2 juillet 2018 consid. 1.1.2).</w:t>
      </w:r>
    </w:p>
    <w:p>
      <w:r>
        <w:rPr>
          <w:b/>
        </w:rPr>
        <w:t>E. 6.5</w:t>
      </w:r>
    </w:p>
    <w:p>
      <w:r>
        <w:t>Quant aux possibilités de réintégration des recourants dans leur pays d'origine au sens de l'art. 31 al. 1 let. g OASA, il convient de noter que la recourante 1 est entrée en Suisse à l'âge de douze ans et est retournée au Brésil à dix-huit ans, de sorte qu'elle a passé toute son enfance et une partie de sa vie de jeune adulte au Brésil. Le Tribunal ne saurait admettre que ces années seraient moins déterminantes pour la formation de la personnalité et, partant, pour l'intégration socioculturelle, que le séjour de l'intéressée en Suisse (cf. ATF 123 II 125 consid. 5b/aa et l'arrêt du TF 2C_196/2014 du 19 mai 2014 consid. 4.2). Il n'est en effet pas concevable que son pays d'origine lui soit devenu à ce point étranger qu'elle ne serait plus en mesure, après une période de réadaptation, d'y retrouver ses repères. Quant au recourant 2, il suffit de relever qu'il n'est entré en Suisse qu'à l'âge de vingt-cinq ans et y réside depuis seulement un peu plus de trois ans, de sorte que l'on ne saurait admettre qu'il se soit créé des liens étroits avec la Suisse, ce qu'il n'a en outre pas démontré, malgré la sollicitation du Tribunal (cf. dossier TAF act. 17 et 18). Il est d'ailleurs hautement vraisemblable que celui-ci ait encore des attaches familiales et sociales au Brésil. Finalement, tant la recourante 3 que la dernière fille des recourants 1 et 2, bien qu'elle soit née en Suisse, devraient, au vu de leur jeune âge, être en mesure de s'intégrer au Brésil. Par ailleurs, le Tribunal ne prend pas en considération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le cas en l'espèce (cf. notamment les ATAF 2007/45 consid. 7.6, 2007/44 consid. 5.3 et 2007/16 consid. 10 et la jurisprudence citée).</w:t>
      </w:r>
    </w:p>
    <w:p>
      <w:r>
        <w:rPr>
          <w:b/>
        </w:rPr>
        <w:t>E. 6.6</w:t>
      </w:r>
    </w:p>
    <w:p>
      <w:r>
        <w:t>Partant, au terme d'une appréciation détaillée de l'ensemble des circonstances afférentes à la présente cause, le Tribunal, à l'instar de l'autorité de première instance, parvient à la conclusion que la situation des recourants, envisagée dans sa globalité, n'est pas constitutive d'un cas individuel d'extrême gravité au sens de l'art. 30 al. 1 let. b LEtr et de la jurisprudence restrictive applicable en la matière. C'est donc à juste titre que l'autorité inférieure a refusé de donner son aval à la délivrance, en faveur des recourants, d'autorisations de séjour fondées sur la disposition précitée.</w:t>
      </w:r>
    </w:p>
    <w:p>
      <w:r>
        <w:rPr>
          <w:b/>
        </w:rPr>
        <w:t>E. 7</w:t>
      </w:r>
    </w:p>
    <w:p>
      <w:r>
        <w:t>Dans la mesure où les intéressés n'obtiennent pas d'autorisation de séjour, c'est également à bon droit que l'autorité intimée a prononcé leur renvoi de Suisse, conformément à l'art. 64 al. 1 let. c LEtr. En outre, l'instance inférieure était fondée à ordonner l'exécution de cette mesure, puisque les recourants n'ont pas démontré l'existence d'obstacles à leur retour au Brésil et le dossier ne fait pas non plus apparaître que l'exécution de ce renvoi serait impossible, illicite ou inexigible au sens de l'art. 83 al. 2 à 4 LEtr.</w:t>
      </w:r>
    </w:p>
    <w:p>
      <w:r>
        <w:rPr>
          <w:b/>
        </w:rPr>
        <w:t>E. 8</w:t>
      </w:r>
    </w:p>
    <w:p>
      <w:r>
        <w:t>Il ressort de ce qui précède que, par sa décision du 26 octobre 2017,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