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F-710/2019 vom 20. Februar 2019</w:t>
      </w:r>
    </w:p>
    <w:p>
      <w:r>
        <w:t>Bundesverwaltungsgericht, 2019-02-20, DE</w:t>
      </w:r>
    </w:p>
    <w:p>
      <w:r>
        <w:rPr>
          <w:b/>
        </w:rPr>
        <w:t xml:space="preserve">Quelle: </w:t>
      </w:r>
      <w:r>
        <w:t>https://mcp.opencaselaw.ch/entscheid/bvger_F-710_2019</w:t>
      </w:r>
    </w:p>
    <w:p>
      <w:r>
        <w:t>FR: TAF F-710/2019 du 20 février 2019</w:t>
      </w:r>
    </w:p>
    <w:p>
      <w:r>
        <w:t>IT: TAF F-710/2019 del 20 febbraio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Der Beschwerdeführer ist als Verfügungsadressat zur Beschwerde legitimiert (Art. 105 AsylG). Auf die im Übrigen frist- und formgerecht eingereichte Beschwerde ist daher einzutreten (vgl. Art. 108 Abs. 2 AsylG und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w:t>
      </w:r>
    </w:p>
    <w:p>
      <w:r>
        <w:t>Den vorliegenden Akten ist zu entnehmen, dass der Beschwerdeführer am 13. Mai 2016 in Italien ein Asylgesuch gestellt hat, weshalb die Vorinstanz Italien um Wiederaufnahme des Beschwerdeführers gemäss Art. 18 Abs. 1 Bst. b Dublin-III-VO ersuchte (SEM-act. A4/1 und A10/5). Die italienischen Behörden liessen das Übernahmeersuchen innert der in Art. 25 Abs. 1 Dublin-III-VO vorgesehenen Frist unbeantwortet, womit sie die Zuständigkeit Italiens implizit anerkannten (Art. 25 Abs. 2 Dublin-III-VO). Die grundsätzliche Zuständigkeit Italiens ist somit gegeben.</w:t>
      </w:r>
    </w:p>
    <w:p>
      <w:r>
        <w:rPr>
          <w:b/>
        </w:rPr>
        <w:t>E. 5.1</w:t>
      </w:r>
    </w:p>
    <w:p>
      <w:r>
        <w:t>In seiner Rechtsmitteleingabe macht der Beschwerdeführer geltend, er habe bereits rund zwei Jahre und acht Monate in Italien gelebt, wo er keine Arbeit und nichts zu tun gehabt hätte und keine korrekte medizinische Betreuung erhalten habe. Zudem werde das Projekt, in dem er gewohnt habe, nun geschlossen. Er würde keine Unterstützung bei der Suche nach einer Unterkunft erhalten. Da alle NGOs an den Flughäfen im Ankunftsbereich der Nicht-Schengen-Zone befänden, sei es ihm unmöglich, von diesen Hilfe zu erhalten. Für Schutzberechtigte, die nach Italien zurückgeschickt werden, sei es äusserst schwierig, eine Unterkunft zu finden. Das Sozialsystem sei zudem sehr schwach ausgestaltet. Die meisten Rücküberstellten würden keinen Platz in einem SPRAR-Zentrum erhalten und deshalb in Slums oder in der Obdachlosigkeit landen und kein Essen von staatlicher Seite erhalten. Er blicke in eine Zukunft ohne Unterbringung, ohne geregelte Arbeit und ohne geregelte Mahlzeiten (BVGer-act. 1).</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Als junger, alleinstehender und - bis auf Hämorrhoiden - gesunder Mann gehört der Beschwerdeführer nicht zu den besonders schutzbedürftigen Personen im Sinn der zitierten Rechtsprechung. Für andere Vulnerabilitätsgruppen hat der EGMR bislang solche Zusicherungen der italienischen Behörden nicht explizit gefordert und hierfür sieht das Bundesverwaltungsgericht auch aktuell keine Veranlassung. Die der Beschwerde beigelegte NZZ-Berichterstattung zum sogenannten "Salvini-Dekret" und die diesbezüglich noch nicht umgesetzten Zukunftspläne der italienischen Regierung, deren Folgen auf einzelne Kategorien von Asylsuchenden derzeit noch nicht abgeschätzt werden können, sind zurzeit nicht geeignet, an der konstanten Rechtsprechung etwas zu ändern (vgl. Urteile des BVGer E-253/2019 vom 21. Januar 2019 E. 5; F-527/2019 vom 5. Februar 2019 S. 5 f.; siehe ferner E-7367/2018 vom 9. Januar 2018 S. 5 f. und D-7276/2018 vom 4. Januar 2019 S. 5).</w:t>
      </w:r>
    </w:p>
    <w:p>
      <w:r>
        <w:rPr>
          <w:b/>
        </w:rPr>
        <w:t>E. 5.5</w:t>
      </w:r>
    </w:p>
    <w:p>
      <w:r>
        <w:t>Auch die anlässlich der BzP vom 4. Januar 2019 geäusserten gesundheitlichen Beschwerden aufgrund von Hämorrhoiden stehen einer Überstellung nicht entgegen (SEM-act. A8/11 Ziff. 8.02). Der Beschwerdeführer macht denn auch nicht geltend, letztere setze ihn einer Gefahr für seine Gesundheit aus und verletze damit Art. 3 EMRK. Die gesundheitlichen Probleme sind auch nicht von einer derartigen Schwere, dass aus humanitären Gründen von einer Überstellung abgesehen werden müsste. Im Übrigen liegen keine Hinweise vor, wonach Italien dem Beschwerdeführer bei allfällig auftretenden gesundheitlichen Beschwerden eine adäquate medizinische Behandlung verweigern würde.</w:t>
      </w:r>
    </w:p>
    <w:p>
      <w:r>
        <w:rPr>
          <w:b/>
        </w:rPr>
        <w:t>E. 5.6</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6.2</w:t>
      </w:r>
    </w:p>
    <w:p>
      <w:r>
        <w:t>Der Beschwerdeführer weist in diesem Zusammenhang anlässlich seiner BzP sowie in der Beschwerdeschrift auf die ungewisse Zukunft hin, die ihn in Italien bezüglich Aussichten auf Unterkunft, Arbeit und Nahrung erwarte (SEM-act. A8/11 Ziff. 8.01; BVGer-act. 1).</w:t>
      </w:r>
    </w:p>
    <w:p>
      <w:r>
        <w:rPr>
          <w:b/>
        </w:rPr>
        <w:t>E. 6.3</w:t>
      </w:r>
    </w:p>
    <w:p>
      <w:r>
        <w:t>Der Beschwerdeführer hat keine konkreten Hinweise für die Annahme dargetan, Italien würde ihm dauerhaft die ihm gemäss Aufnahmerichtlinie zustehenden minimalen Lebensbedingungen vorenthalten. Er hat gemäss eigenen Angaben bereits zwei Jahre und acht Monate in Italien gelebt und offenbar zeitweise über einen Aufenthaltsstatus für sechs Monate ("permesso") verfügt (SEM-act. A8/11 Ziff. 2.05, 5.02 und 8.01). Der Beschwerdeführer kennt sich mit den italienischen Gegebenheiten aus, was ihm als alleinstehendem, jungen Mann die Rückkehr und die Suche nach einer Unterkunft erleichtert. Bei einer allfälligen vorübergehenden Einschränkung kann er sich zudem nötigenfalls an die Italien Behörden wenden und die ihm zustehenden Aufnahmebedingungen auf dem Rechtsweg einfordern (vgl. Art. 26 Aufnahmerichtlinie).</w:t>
      </w:r>
    </w:p>
    <w:p>
      <w:r>
        <w:rPr>
          <w:b/>
        </w:rPr>
        <w:t>E. 6.4</w:t>
      </w:r>
    </w:p>
    <w:p>
      <w:r>
        <w:t>Die geltend gemachten Schwierigkeiten, eine Arbeit und Unterkunft zu finden sowie Sozialhilfe zu erhalten, stellen daher keine humanitären Gründe dar, die die Anwendung der Selbsteintrittsklausel gemäss Art. 17 Abs. 1 Dublin-III-VO rechtfertigen würden. Die angefochtene Verfügung ist unter diesem Blickwinkel nicht zu beanstanden; insbesondere sind den Akten keine Hinweise auf einen Ermessensmissbrauch oder ein Über- respektive Unterschreiten des Ermessens zu entnehmen, weshalb das Bundesverwaltungsgericht sich weiterer Ausführungen zur Frage eines Selbsteintritts enthält.</w:t>
      </w:r>
    </w:p>
    <w:p>
      <w:r>
        <w:rPr>
          <w:b/>
        </w:rPr>
        <w:t>E. 6.5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Italien der für die Behandlung des Asylgesuchs des Beschwerdeführers zuständige Mitgliedstaat gemäss Dublin-III-VO. Italien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Das mit der Beschwerde gestellte Gesuch um Gewährung der unentgeltlichen Prozessführung und um Verzicht auf die Erhebung eines Kostenvorschusses ist abzuweisen, da die Begehren - wie sich aus den vorstehenden Erwägungen ergibt - als aussichtslos zu bezeichnen sind, weshalb die Voraussetzungen von Art. 65 Abs. 1 VwVG nicht erfüllt sind. Die Verfahrenskosten sind daher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