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F-7086/2024 vom 10. Oktober 2024</w:t>
      </w:r>
    </w:p>
    <w:p>
      <w:r>
        <w:t>Bundesverwaltungsgericht, 2024-10-10, FR</w:t>
      </w:r>
    </w:p>
    <w:p>
      <w:r>
        <w:rPr>
          <w:b/>
        </w:rPr>
        <w:t xml:space="preserve">Quelle: </w:t>
      </w:r>
      <w:r>
        <w:t>https://mcp.opencaselaw.ch/entscheid/bvger_F-7086_2024_d20241010</w:t>
      </w:r>
    </w:p>
    <w:p>
      <w:r>
        <w:t>FR: TAF F-7086/2024 du 10 octobre 2024</w:t>
      </w:r>
    </w:p>
    <w:p>
      <w:r>
        <w:t>IT: TAF F-7086/2024 del 10 ottobre 2024</w:t>
      </w:r>
    </w:p>
    <w:p>
      <w:pPr>
        <w:pStyle w:val="Heading2"/>
      </w:pPr>
      <w:r>
        <w:t>Regeste</w:t>
      </w:r>
    </w:p>
    <w:p>
      <w:r>
        <w:t>Approbation d'une autorisation de s&amp;eacute;jour (divers) | Refus d'approbation à l'octroi d'une autorisation de séjour pour rentier et renvoi de Suisse ; décision du SEM du 10 octobre 2024</w:t>
      </w:r>
    </w:p>
    <w:p>
      <w:pPr>
        <w:pStyle w:val="Heading2"/>
      </w:pPr>
      <w:r>
        <w:t>Erwägungen</w:t>
      </w:r>
    </w:p>
    <w:p>
      <w:r>
        <w:rPr>
          <w:b/>
        </w:rPr>
        <w:t>E. 10</w:t>
      </w:r>
    </w:p>
    <w:p>
      <w:r>
        <w:t>Dans la mesure où la recourante n’obtient pas d’autorisation de séjour, c’est également à bon droit que l’autorité inférieure a prononcé son renvoi de Suisse, conformément à l’art. 64 al. 1 let. c LEI. Comme l’a par ailleurs relevé le SEM, l’intéressée n’a, à cet égard, ni invoqué ni démontré l’existence d’obstacles à son retour en Russie. Le dossier ne fait en outre</w:t>
      </w:r>
    </w:p>
    <w:p>
      <w:r>
        <w:t>F-7086/2024 Page 12 pas apparaître que l’exécution de ce renvoi serait impossible, illicite ou inexigible au sens de l’art. 83 al. 2 à 4 LEI (cf. mutatis mutandis, arrêt du TF 2C_250/2022 du 11 juillet 2023 consid. 6.2).</w:t>
      </w:r>
    </w:p>
    <w:p>
      <w:r>
        <w:rPr>
          <w:b/>
        </w:rPr>
        <w:t>E. 11</w:t>
      </w:r>
    </w:p>
    <w:p>
      <w:r>
        <w:t>Il ressort de ce qui précède que, par sa décision du 10 octobre 2024, l’autorité intimée n’a ni violé le droit fédéral, ni constaté les faits pertinents de manière inexacte ou incomplète. En outre, cette décision n’est pas inopportune (art. 49 PA). En conséquence, le recours doit être rejeté.</w:t>
      </w:r>
    </w:p>
    <w:p>
      <w:r>
        <w:rPr>
          <w:b/>
        </w:rPr>
        <w:t>E. 12</w:t>
      </w:r>
    </w:p>
    <w:p>
      <w:r>
        <w:t>Vu l’issue de la cause, il y a lieu de mettre les frais de procédure à la charge de la recourante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(dispositif – page suivante)</w:t>
      </w:r>
    </w:p>
    <w:p>
      <w:r>
        <w:t>F-7086/2024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