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F-7081/2016 vom 5. Oktober 2018</w:t>
      </w:r>
    </w:p>
    <w:p>
      <w:r>
        <w:t>Bundesverwaltungsgericht, 2018-10-05, FR</w:t>
      </w:r>
    </w:p>
    <w:p>
      <w:r>
        <w:rPr>
          <w:b/>
        </w:rPr>
        <w:t xml:space="preserve">Quelle: </w:t>
      </w:r>
      <w:r>
        <w:t>https://mcp.opencaselaw.ch/entscheid/bvger_F-7081_2016</w:t>
      </w:r>
    </w:p>
    <w:p>
      <w:r>
        <w:t>FR: TAF F-7081/2016 du 5 octobre 2018</w:t>
      </w:r>
    </w:p>
    <w:p>
      <w:r>
        <w:t>IT: TAF F-7081/2016 del 5 ottobre 2018</w:t>
      </w:r>
    </w:p>
    <w:p>
      <w:pPr>
        <w:pStyle w:val="Heading2"/>
      </w:pPr>
      <w:r>
        <w:t>Regeste</w:t>
      </w:r>
    </w:p>
    <w:p>
      <w:r>
        <w:t>Interdiction d'entrée</w:t>
      </w:r>
    </w:p>
    <w:p>
      <w:pPr>
        <w:pStyle w:val="Heading2"/>
      </w:pPr>
      <w:r>
        <w:t>Erwägungen</w:t>
      </w:r>
    </w:p>
    <w:p>
      <w:r>
        <w:rPr>
          <w:b/>
        </w:rPr>
        <w:t>E. 6.1</w:t>
      </w:r>
    </w:p>
    <w:p>
      <w:r>
        <w:t>Il sied encore d'examiner si l'interdiction d'entrée prononcée à l'endroit du recourant, d'une durée treize ans, satisfait aux principes de proportionnalité et d'égalité de traitement et n'est pas arbitraire (cf. Dubey/Zufferey, Droit administratif général, Bâle 2014, p. 215 ss ; Thierry Tanquerel, Manuel de droit administratif, Genève/Zurich/ Bâle 2011, p. 187 ss).</w:t>
      </w:r>
    </w:p>
    <w:p>
      <w:r>
        <w:rPr>
          <w:b/>
        </w:rPr>
        <w:t>E. 6.2</w:t>
      </w:r>
    </w:p>
    <w:p>
      <w:r>
        <w:t>A titre préliminaire, on relèvera que le recourant ne peut tirer aucun avantage de la nouvelle règlementation en matière d'expulsion pénale ancrée aux art. 66a et 66b CP, d'une part, parce que dite réglementation est entrée en vigueur le 1er octobre 2016 (RO 2016 2329), soit postérieurement à sa dernière condamnation pénale et à son renvoi de Suisse, et d'autre part, en raison du contenu de cette réglementation. En effet, force est de constater que, par jugement du 18 novembre 2014 confirmé le 25 mars 2015 en appel, l'intéressé a été condamné non seulement pour plusieurs délits susceptibles de donner lieu à une expulsion pénale (facultative) pour une durée de trois à quinze ans (cf. art. 66abis CP), mais également pour séquestration et enlèvement (au sens de l'art. 183 CP), un crime conduisant en principe au prononcé d'une expulsion pénale (obligatoire) pour une durée de cinq à quinze ans, quelle que soit la quotité de la peine prononcée (cf. art. 66a al. 1 let. g CP). A cela s'ajoute que l'autorité de police des étrangers n'est pas liée par les décisions prises en matière pénale (cf. consid. 5.2 supra) et qu'elle doit prendre en considération, dans le cadre de l'examen de la proportionnalité au sens étroit (sur cette notion, cf. ATF 143 I 403 consid. 5.6.3, 141 I 20 consid. 6.2.1, et la jurisprudence citée), l'ensemble des éléments ressortant du dossier de police des étrangers, tels notamment la durée du séjour de l'étranger en Suisse et son âge au moment de son arrivée dans ce pays, son intégration sociale et professionnelle, une éventuelle dépendance à l'aide sociale, la présence d'enfants scolarisés, la durée du mariage et la solidité des liens sociaux, culturels et familiaux avec la Suisse (cf. ATF 139 I 145 consid. 2.4).</w:t>
      </w:r>
    </w:p>
    <w:p>
      <w:r>
        <w:rPr>
          <w:b/>
        </w:rPr>
        <w:t>E. 6.3</w:t>
      </w:r>
    </w:p>
    <w:p>
      <w:r>
        <w:t>Or, sous l'angle des intérêts publics en cause, il sied de rappeler que le recourant a occupé les autorités helvétiques (autorités de protection de l'enfance et de la jeunesse, services sociaux, services de police ou autorités pénales) en raison de son comportement violent (sur le plan physique et/ou verbal) dès la fin des années 1990, comportement qui lui a notamment valu l'ouverture d'une enquête sociale au cours de l'année 2000, une première condamnation pénale au mois de mai 2001, l'ouverture de trois nouvelles procédures pénales (au début de l'année 2007, en avril 2011, puis en novembre 2014), dont l'une a abouti à une nouvelle condamnation pénale en date du 24 mars 2015, notamment pour contrainte et pour séquestration et enlèvement (cf. consid. 5.3 à 5.6 supra). Les faits qui lui ont été reprochés à ce titre sont particulièrement odieux puisque l'intéressé, avec l'aide de l'un de ses fils, après avoir jeté à terre et frappé un camarade de classe de sa fille, l'a forcé à prendre place dans sa voiture et conduit dans une forêt (en le menaçant de mort, tout en acceptant que son fils le menace physiquement avec un tournevis placé sous le menton), puis l'a une nouvelle fois frappé et menacé de mort, en précisant qu'il avait fait la guerre, était dangereux et ne craignait ni la police, ni la justice. L'expertise psychiatrique ayant été mise sur pied en date du 12 juin 2015 a par ailleurs mis en évidence le trouble de la personnalité narcissique dont souffre le recourant (affection psychique dont le traitement est très difficile, voire impossible à dire d'expert), ainsi que le sérieux risque de récidive qui émane de sa personne et la dangerosité pour autrui qui en découle. Bien que le recourant n'ait été condamné qu'à deux reprises (en mai 2001, à vingt jours d'emprisonnement avec sursis et, en mai 2015, à vingt mois de privation de liberté, dont onze avec sursis) pour le comportement violent qu'il avait affiché entre 1996 et fin 2014 (soit durant dix-huit ans) et que les peines prononcées à son encontre soient clémentes (au regard de la gravité des faits qui lui ont été reprochés), son comportement doit globalement être qualifié de grave, sous l'angle du droit des étrangers. On ne saurait en effet perdre de vue que l'intéressé, précisément en raison de sa dangerosité, est parvenu à intimider ses enfants (qui vivaient sous le même toit que lui) au point que trois d'entre eux (sa fille et deux de ses fils) se sont rétractés en cours de procédure et que sa fille, par crainte de représailles, a même interdit à sa principale confidente (son infirmière scolaire) de témoigner, suppliant par ailleurs son camarade de classe de retirer sa plainte. De nombreux actes de violence (physique ou verbale) commis par l'intéressé sont donc demeurés impunis, sans compter que certains d'entre eux (qui avaient été dénoncés tardivement) se sont avérés prescrits. On relèvera en outre qu'on ne saurait tirer des conclusions déterminantes, du point de vue du droit des étrangers, de la bonne conduite affichée par le recourant durant sa détention ou pendant le délai d'épreuve de quatre ans dont l'octroi du sursis partiel à l'exécution sa peine avait été assorti dans le cadre de sa dernière condamnation pénale (cf. let. B.d supra), étant donné que l'on peut attendre de toute personne incarcérée qu'elle se comporte de manière adéquate et que la perspective de devoir retourner en prison pour y purger le solde de sa peine est en principe de nature à dissuader la personne condamnée de récidiver pendant le délai d'épreuve (cf. ATF 139 II 121 consid. 5.5.2, 137 II 233 consid. 5.2.2). A cela s'ajoute que le recourant a fait preuve d'une attitude déplorable tout au long de la procédure pénale qui avait été ouverte contre lui en avril 2011 (en n'admettant aucun tort, en mentant effrontément et en niant l'évidence), de même que dans le cadre de celle ayant été introduite contre lui en novembre 2014 (en contestant l'ensemble des faits qui lui étaient reprochés malgré des témoignages clairs de professionnels de la santé, qui avaient jugé utile de solliciter du médecin cantonal la levée du secret médical tant les menaces proférées leur apparaissaient graves), montrant par là un manque d'introspection patent et une incapacité de prendre conscience de la gravité de ses actes, caractéristiques du trouble de la personnalité dont il est affecté. Contrairement à ce que tente aujourd'hui de faire accroire le recourant, l'attitude qu'il a ainsi affichée pendant plusieurs années ne peut être simplement attribuée à l'état dépressif pour lequel il avait été suivi entre juin 2014 et mai 2015 (cf. le jugement pénal du 18 novembre 2014, p. 30, et le jugement pénal du 11 novembre 2015, p. 4 et 5), mais constitue bel et bien - dans les circonstances décrites - une composante de sa personnalité. Le Tribunal de céans en veut pour preuve que, même dans le cadre des procédures de recours qu'il a récemment introduites en matière d'interdiction d'entrée, l'intéressé n'a eu de cesse de remettre en cause l'appréciation des juges pénaux et de minimiser (voire de nier) ses actes. Par-devant le Tribunal de céans, le recourant a en effet fait valoir que les juges pénaux l'avaient injustement condamné sur la base des « allégations mensongères d'une adolescente mineure qui [...] a reconnu ses mensonges » (cf. sa réplique du 19 mars 2017, p. 3), se fondant sur une déclaration écrite de sa fille du 31 octobre 2013 dans laquelle celle-ci s'était rétractée devant le Tribunal correctionnel de l'arrondissement de l'Est vaudois en affirmant laconiquement : « [...] je vous informe comme convenu que je n'ai pas été victime d'une agression physique et verbale, par conséquent je ne suis pas une victime » (cf. son recours daté du 9 mars 2016, p. 6, la pièce no 9 annexée à ce recours et son mémoire complémentaire du 28 novembre 2016, p. 7 ch. 7). Le recourant a par ailleurs nié avoir « pris part à l'agression » du camarade de classe de sa fille, reprochant aux juges pénaux de l'avoir injustement condamné (en qualité de coauteur) pour des actes de violence commis en sa présence par son fils E._______. Il s'est également prévalu du fait que S._______, « à part quelques douleurs suite aux coups reçus » de son fils, n'avait « pas nécessité d'hospitalisation », faisant totalement abstraction du sentiment de frayeur qu'il avait provoqué par ses agissements chez ce jeune homme (qui se trouvait encore en état de choc au moment du dépôt de sa plainte pénale). Il a estimé enfin n'avoir qu' « une seule erreur » à se reprocher durant les 25 années qu'il avait passées en Suisse, une erreur qu'il aurait au demeurant payée « au prix fort » (cf. les arguments qu'il a soulevés dans son recours daté du 9 mars 2016, p. 4 à 6 ch. 5 à 7, dans son mémoire complémentaire du 28 novembre 2016, p. 4 ch. 1, et dans son recours daté du 31 décembre 2016, p. 5 et 6 ch. 6 et 7). Par son attitude, le recourant a derechef fait preuve d'une mentalité peu recommandable, voire de mépris envers les institutions helvétiques, et montré une réelle incapacité à s'amender. Enfin, on ne saurait perdre de vue que le recourant est arrivé en Suisse à l'âge adulte et que, malgré son séjour prolongé sur le territoire helvétique (de 25 ans), il n'est pas parvenu à s'intégrer sur le plan professionnel et a émargé pendant de nombreuses années à l'aide sociale. Ainsi qu'il appert du dossier, l'intéressé, qui avait bénéficié d'une assistance totale ou partielle (avec sa première famille) à tout le moins de janvier 2003 à juillet 2005, s'est retrouvé au chômage dès le mois de décembre 2006 (cf. arrêt du Tribunal administratif vaudois du 28 août 2007, p. 2 et 5). Or, force et de constater qu'après l'épuisement de son droit au chômage, le recourant n'a plus repris d'activité lucrative et a émargé à l'aide sociale apparemment jusqu'à son départ de Suisse, se prévalant d'une incapacité de travail à 100% dès le mois de juillet 2008 (cf. le jugement pénal du 18 novembre 2014, p. 30, et le jugement pénal du 11 novembre 2015, p. 4 et 5). L'allégation du recourant selon laquelle il aurait, une fois de retour en Suisse, la capacité et la volonté de subvenir durablement à ses besoins et à ceux de sa « nouvelle famille » apparaît, dans ces conditions, peu crédible. Compte tenu de l'ensemble de ces circonstances, il existe assurément un intérêt public majeur à ce que les entrées de l'intéressé en Suisse soient contrôlées pendant plus de dix ans.</w:t>
      </w:r>
    </w:p>
    <w:p>
      <w:r>
        <w:rPr>
          <w:b/>
        </w:rPr>
        <w:t>E. 6.4</w:t>
      </w:r>
    </w:p>
    <w:p>
      <w:r>
        <w:t>Sous l'angle des intérêts privés en cause, il convient de relever d'emblée que l'impossibilité pour le recourant de résider sur le territoire helvétique ne résulte pas de la mesure d'éloignement litigieuse, mais découle du fait que l'admission provisoire ayant été prononcée en sa faveur a été levée (cf. let. C.b supra) et qu'il n'a jamais obtenu un titre de séjour en Suisse (cf. let. C.a supra). Il s'ensuit que l'appréciation susceptible d'être opérée dans le cadre de la présente procédure sous l'angle de l'art. 8 CEDH ne vise qu'à examiner si la mesure d'éloignement litigieuse - au regard de sa durée - complique de façon disproportionnée le maintien des relations familiales de l'intéressé avec ses proches établis en Suisse.</w:t>
      </w:r>
    </w:p>
    <w:p>
      <w:r>
        <w:rPr>
          <w:b/>
        </w:rPr>
        <w:t>E. 6.4.1</w:t>
      </w:r>
    </w:p>
    <w:p>
      <w:r>
        <w:t>A ce propos, le recourant a indiqué qu'il n'avait plus de « lien direct » avec son « ancienne famille », famille dont il ne faisait aujourd'hui « plus partie », se prévalant exclusivement de ses liens avec son épouse actuelle (de nationalité suisse) et avec la famille de celle-ci (en particulier avec sa belle-mère, âgée de 85 ans, et les enfants de sa conjointe, qui sont étudiants), qu'il a désignée comme sa « nouvelle famille » (cf. son mémoire complémentaire du 28 novembre 2016, p. 3, 5, 6 et 8, et son recours daté du 31 décembre 2016, p. 7 ch. 11). Il sied toutefois de relever que l'art. 8 par. 1 CEDH vise essentiellement à protéger les relations familiales existant entre époux et entre parents et enfants mineurs vivant en ménage commun (cf. ATF 140 I 77 consid. 5.2, 137 I 113 consid. 6.1 et 135 I 143 consid. 1.3.2) et suppose que les intéressés entretiennent des relations étroites, effectives et intactes (cf. ATF 142 II 35 consid. 6.1, 137 I 284 consid. 1.3, 135 I 143 consid. 1.3.1). Les liens unissant prétendument le recourant aux enfants du premier lit et à la mère de son épouse actuelle ne sont donc pas de nature à justifier la mise en oeuvre de cette norme conventionnelle, d'autant moins qu'il n'apparaît pas que les intéressés auraient entretenu des relations spécialement étroites (en vivant pendant de nombreuses années sous le même toit) avant le départ du recourant de Suisse (cf. consid. 6.4.2 infra). Le recourant, dans la mesure où il n'a plus de « lien direct » avec son « ancienne famille », ne peut donc se prévaloir de la protection de la vie familiale garantie par l'art. 8 par. 1 CEDH qu'en raison de ses liens avec son épouse actuelle, de nationalité suisse.</w:t>
      </w:r>
    </w:p>
    <w:p>
      <w:r>
        <w:rPr>
          <w:b/>
        </w:rPr>
        <w:t>E. 6.4.2</w:t>
      </w:r>
    </w:p>
    <w:p>
      <w:r>
        <w:t>Il sied toutefois de souligner qu'une ingérence dans l'exercice de ce droit est possible, selon l'art. 8 par. 2 CEDH, lorsqu'une telle mesure est nécessaire pour des motifs de sécurité ou d'ordre publics (notamment pour prévenir la commission d'infractions pénales), pour préserver le bien-être économique du pays (pour des motifs préventifs d'assistance publique, par exemple) ou pour assurer la protection de la santé, des droits et des libertés d'autrui (cf. ATF 138 I 246 consid. 3.2.2, 137 I 247 consid. 4.1.1, et la jurisprudence citée). A ce propos, il sied de relever que l'art. 8 par. 1 CEDH n'est a priori pas violé si l'on peut attendre du membre de la famille dont la relation est protégée par cette norme conventionnelle qu'il réalise sa vie familiale à l'étranger ; si tel n'est pas le cas, il convient de procéder à la pesée des intérêts privés et publics commandée par l'art. 8 par. 2 CEDH (cf. ATF 140 I 145 consid. 3.1, et la jurisprudence citée). Dans le cas particulier, il convient de tenir compte du fait qu'il serait très difficile (voire impossible) pour l'épouse actuelle du recourant de quitter la Suisse, pays où étudient ses enfants d'un premier lit. Cet élément d'appréciation doit toutefois être fortement relativisé dans le cas particulier. Il appert en effet du dossier que les intéressés ont vécu en concubinage seulement pendant une courte période avant le renvoi du recourant de Suisse en février 2016, dès lors qu'ils étaient encore domiciliés dans des communes différentes en novembre 2014 (cf. le jugement pénal du 18 novembre 2014, p. 18 et 25) et que le recourant a été incarcéré du 23 juillet au 11 novembre 2015, avant d'être placé en détention administrative au mois de janvier 2016 en vue de son refoulement (cf. let. C.c supra). A cela s'ajoute que la conjointe du recourant ne pouvait ignorer, lorsqu'elle a épousé l'intéressé au Kosovo en date du 18 octobre 2016, qu'elle risquait de devoir concrétiser sa vie affective et familiale à l'étranger ou de devoir vivre séparée de son mari, puisque celui-ci avait alors déjà été renvoyé de Suisse (suite aux décisions de refus d'autorisation de séjour et de levée d'admission provisoire qui avaient été prononcées à son encontre) et se trouvait sous le coup d'une (première) interdiction d'entrée en Suisse (cf. ATF 134 II 10 consid. 4.3). On relèvera, au demeurant, que l'intéressée avait été entendue en qualité de témoin par le Tribunal correctionnel de l'arrondissement de l'Est vaudois et que ce tribunal n'avait pas retenu son témoignage, au motif qu'elle n'avait jamais cherché à connaître les raisons de l'intervention du Service de protection de l'enfance dans cette affaire et avait tenu des « propos lénifiants » au sujet du recourant, qu'elle avait décrit comme un bon père de famille auprès duquel elle avait pris conseil pour l'éducation de ses propres enfants (cf. le jugement pénal du 18 novembre 2014, p. 25 et 38). Or, malgré ce jugement (qui a été confirmé le 24 mars 2015 en appel), l'intéressée a choisi d'engager une procédure en vue de son mariage avec le recourant au cours de l'année 2015, alors qu'elle devait pourtant se rendre à l'évidence, à la lecture de ce jugement, que son futur époux avait une forte propension à commettre des actes de violence gratuite, tant dans son milieu familial qu'en dehors du cercle familial, allant jusqu'à inspirer de la crainte au personnel enseignant et assistants sociaux qu'il avait été amené à côtoyer (cf. consid. 5.3.2 supra). C'est donc assurément en toute connaissance de cause que l'intéressée avait alors pris le risque de devoir vivre séparée de son mari pendant de nombreuses années. Dans ces circonstances, la difficulté (voire l'impossibilité) pour l'épouse actuelle du recourant de mener sa vie affective et familiale à l'étranger ne saurait remettre sensiblement en question l'intérêt public commandant de tenir l'intéressé éloigné de Suisse pendant une durée prolongée.</w:t>
      </w:r>
    </w:p>
    <w:p>
      <w:r>
        <w:rPr>
          <w:b/>
        </w:rPr>
        <w:t>E. 6.5</w:t>
      </w:r>
    </w:p>
    <w:p>
      <w:r>
        <w:t>En conséquence, compte tenu des actes odieux que le recourant a commis à l'encontre d'un camarade de classe de sa fille en avril 2011, des propos menaçants qu'il a une nouvelle fois proférés à l'encontre de cette victime à la fin de l'année 2014, des nombreuses années durant lesquelles il a occupé les autorités helvétiques en raison de son comportement violent, des coûts (notamment en termes d'enquêtes sociales et de procédures pénales) qui en sont résultés pour la collectivité, de l'important risque de récidive que laisse redouter le trouble de la personnalité dont il est affecté (dont le traitement est extrêmement difficile, voire impossible à dire d'expert), du manque patent d'introspection qu'il a montré encore récemment dans toutes ses écritures, de sa dépendance prolongée à l'aide sociale suisse et du fait que sa conjointe l'a épousé en parfaite connaissance de cause, le Tribunal de céans parvient à la conclusion qu'une interdiction d'entrée en Suisse d'une durée de treize ans est justifiée dans le cas particulier. Quoi qu'en dise le recourant, une telle mesure d'éloignement ne constitue pas une ingérence disproportionnée au droit à la protection de la familiale garanti par l'art. 8 par. 1 CEDH et n'apparaît pas contraire au principe d'égalité de traitement, au regard de l'ensemble des spécificités de la présente cause. Enfin, dans la mesure où la nouvelle interdiction d'entrée prononcée le 9 novembre 2016 en remplacement de celle prise le 15 février 2016 se fonde sur un fait nouveau survenu dans l'intervalle, soit le mariage contracté par le recourant avec une ressortissante suisse en date du 18 octobre 2016, l'autorité inférieure pouvait prendre comme point de référence pour le calcul de la durée de la mesure d'éloignement, non pas la date du prononcé initial (« dies a quo »), mais celle de sa nouvelle interdiction d'entrée (cf. a contrario, l'arrêt du TAF F-2377/2016 du 1er mai 2017 consid. 5.3, et la jurisprudence citée).</w:t>
      </w:r>
    </w:p>
    <w:p>
      <w:r>
        <w:rPr>
          <w:b/>
        </w:rPr>
        <w:t>E. 7.1</w:t>
      </w:r>
    </w:p>
    <w:p>
      <w:r>
        <w:t>Par ailleurs, le recourant ne conteste pas, à juste titre, l'interdiction d'entrée querellée quant à son étendue géographique.</w:t>
      </w:r>
    </w:p>
    <w:p>
      <w:r>
        <w:rPr>
          <w:b/>
        </w:rPr>
        <w:t>E. 7.2</w:t>
      </w:r>
    </w:p>
    <w:p>
      <w:r>
        <w:t>En effet, comme on l'a vu, lorsqu'un ressortissant d'un pays tiers (tel le recourant) a été condamné dans un Etat membre pour une infraction (au moins) passible d'une peine privative de liberté d'un an (ce qui est manifestement le cas en l'espèce), les autorités compétentes doivent procéder à un signalement dans SIS (cf. consid. 3.6 supra).</w:t>
      </w:r>
    </w:p>
    <w:p>
      <w:r>
        <w:rPr>
          <w:b/>
        </w:rPr>
        <w:t>E. 7.3</w:t>
      </w:r>
    </w:p>
    <w:p>
      <w:r>
        <w:t>Dans le cas particulier, le signalement de l'interdiction d'entrée querellée dans le SIS apparaît donc justifié et opportun.</w:t>
      </w:r>
    </w:p>
    <w:p>
      <w:r>
        <w:rPr>
          <w:b/>
        </w:rPr>
        <w:t>E. 8.1</w:t>
      </w:r>
    </w:p>
    <w:p>
      <w:r>
        <w:t>Le recourant conteste en revanche la décision de l'autorité inférieure du 16 décembre 2016 par laquelle dite autorité avait rejeté sa demande tendant à la suspension provisoire de l'interdiction d'entrée querellée pour la période allant du 17 décembre 2016 au 7 janvier 2017, faisant valoir qu'il aurait souhaité passer les fêtes de fin d'année en compagnie de sa « nouvelle famille » (cf. son recours daté du 31 décembre 2016, p. 4 ch. 3 et p. 7 ch. 11, où il s'est référé à son épouse et, implicitement, à la mère et aux enfants de celle-ci ; sa détermination datée du 8 décembre 2016, dans laquelle il a invoqué que sa belle-mère, qui était âgée de 85 ans, n'avait pas la possibilité de se déplacer au Kosovo et espérait « de tout coeur » pouvoir passer les fêtes de fin d'année en sa compagnie).</w:t>
      </w:r>
    </w:p>
    <w:p>
      <w:r>
        <w:rPr>
          <w:b/>
        </w:rPr>
        <w:t>E. 8.2</w:t>
      </w:r>
    </w:p>
    <w:p>
      <w:r>
        <w:t>C'est ici le lieu de rappeler qu'un ressortissant étranger sous le coup d'une mesure d'éloignement ne peut entrer en Suisse qu'avec l'autorisation de l'autorité inférieure (cf. art. 5 al. 1 let. d LEtr, en relation avec l'art. 67 al. 5 LEtr). Dite autorité ne peut suspendre provisoirement une interdiction d'entrée que pour des raisons humanitaires ou pour d'autres motifs importants (cf. art. 67 al. 5 LEtr). Dans son appréciation, elle doit procéder à une pesée des intérêts privés et publics en présence ; plus l'intérêt public à l'éloignement du requérant de Suisse est important, plus les intérêts privés de nature à justifier une suspension provisoire de la mesure d'éloignement doivent être évidents (cf. ATAF 2011/48 consid.6.2, et la jurisprudence citée). Selon la pratique, confirmée par la jurisprudence, une demande de suspension provisoire (demande de sauf-conduit) n'est acceptée qu'à titre exceptionnel et pour des raisons importantes, par exemple pour rendre visite à des membres de la famille proche à l'occasion de jours fériés importants (Pâques, Noël, etc.). S'agissant des personnes qui ont attenté de manière grave à la sécurité et à l'ordre publics, une telle suspension n'est envisageable que si elles ont prouvé leur bon comportement pendant une période suffisamment prolongée à l'étranger (cf. arrêt du TAF F-3079/2016 du 30 décembre 2016 consid. 3.4, et la jurisprudence citée ; cf. ch. 8.10.1.4 des Directives et circulaires I. Domaine des étrangers du SEM [état au 1er juillet 2018], publiées sur son site : www.sem.admin.ch Publications &amp; service). La suspension provisoire ne peut être demandée que pour une période courte et clairement délimitée et ne saurait conduire à vider la mesure d'éloignement prononcée de sa substance (cf. ATAF 2013/4 consid. 7.4.3, et la jurisprudence citée ; arrêt du TAF C-4509/2009 du 7 janvier 2010 consid. 7.4, et la jurisprudence citée). Lorsque la suspension d'une interdiction d'entrée est demandée en vue de rendre visite à des membres de la famille proche établis en Suisse, il y a lieu de prendre en considération les exigences posées par l'art. 8 CEDH, en relation avec l'art. 13 Cst (RS 101), et par l'art. 3 de la Convention relative aux droits de l'enfant (CDE, RS 0.107 ; cf. arrêt du TF 2C_135/2017 du 21 février 2017 consid. 6.2, ainsi que l'arrêt du TAF F-3079/2016 précité consid. 3.5 ; cf. également l'arrêt du TAF F-4029/2016 du 22 mars 2017 consid. 7.2.2 in fine, dans lequel il a été jugé que, lorsque le principe de l'intérêt supérieur de l'enfant garanti par l'art. 3 par. 1 CDE était en jeu, l'autorité inférieure était tenue d'entrer en matière sur une demande de sauf-conduit même si celle-ci avait été déposée au cours de la première année suivant le prononcé de la mesure d'éloignement).</w:t>
      </w:r>
    </w:p>
    <w:p>
      <w:r>
        <w:rPr>
          <w:b/>
        </w:rPr>
        <w:t>E. 8.3</w:t>
      </w:r>
    </w:p>
    <w:p>
      <w:r>
        <w:t>En l'occurrence, il sied de constater que, moins d'une année après son renvoi de Suisse, le recourant a sollicité la suspension provisoire de l'interdiction d'entrée querellée, en vue de passer les fêtes de fin d'année avec son épouse, la mère et les enfants de celle-ci. Sa demande (de sauf-conduit) apparaît assurément prématurée. En effet, compte tenu des nombreuses années durant lesquelles il a occupé les autorités helvétiques en raison de son comportement violent et de l'important risque de récidive que laisse redouter le trouble de la personnalité dont il est affecté (dont le traitement est extrêmement difficile, voire impossible à dire d'expert), on ne saurait considérer qu'il ait fait ses preuves à l'étranger pendant un laps de temps suffisant pour pouvoir solliciter la suspension provisoire de l'interdiction d'entrée querellée, hormis pour des motifs particulièrement importants (cas de réelle nécessité) - et dûment documentés - de nature à contrebalancer l'important intérêt public subsistant encore actuellement à son éloignement de Suisse (tel qu'il ressort des consid. 5.3 à 5.8, 6.3 et 6.5 supra). Or, de tels motifs font manifestement défaut en l'espèce. En effet, dans la mesure où les quatre enfants du recourant sont majeurs, celui-ci ne peut plus se réclamer - en relation avec les intéressés - de l'art. 8 CEDH (cf. consid. 6.4.1 supra) ou du principe de l'intérêt supérieur de l'enfant garanti par l'art. 3 par. 1 CDE (cf. arrêt du TF 2C_767/2013 du 6 mars 2014 consid. 3.5), d'autant moins qu'il indique ne plus avoir de « lien direct » avec son « ancienne famille » (cf. consid. 6.4.1 supra). En outre, comme on l'a vu, les liens unissant prétendument le recourant à la mère et aux enfants de son épouse actuelle ne sont pas protégés par l'art. 8 par. 1 CEDH (cf. consid. 6.4.1 supra), ni par l'art. 13 al. 1 Cst, disposition qui ne confère pas une protection plus étendue que la norme conventionnelle précitée (cf. ATF 143 I 377 consid. 3.1, 138 I 331 consid. 8.3.2). Au demeurant, il apparaît peu probable que le recourant, qui s'est remarié après son renvoi de Suisse et n'avait jusque-là vécu en concubinage avec X.______ que pendant une courte période (cf. consid. 6.4.2 supra), ait pu tisser des liens spécialement étroits (tel que définis par la jurisprudence relative à l'art. 8 par. 1 CEDH) avec la mère et les enfants de la prénommée et, partant, que sa venue en Suisse - dans le but de rencontrer la famille de celle-ci - soit susceptible de répondre à une réelle nécessité. Quant à X._______, elle ne peut se prévaloir de la protection de la vie familiale garantie par l'art. 8 par. 1 CEDH que de manière limitée, dès lors qu'elle ne pouvait ignorer - lors de son mariage - qu'elle risquait de devoir concrétiser sa vie affective et familiale à l'étranger ou de devoir vivre séparée de son mari durant une période prolongée (sur cette question, cf. consid. 6.4.2 supra). De plus, le recourant n'invoque pas et, a fortiori, ne démontre pas que son épouse se trouvait dans l'impossibilité de lui rendre visite au Kosovo à la fin de l'année 2016 et, partant, que sa venue en Suisse - dans le but de passer les fêtes de fin d'année avec elle - répondait alors à une réelle nécessité, de nature à contrebalancer l'important intérêt public commandant de le tenir éloigné de Suisse.</w:t>
      </w:r>
    </w:p>
    <w:p>
      <w:r>
        <w:rPr>
          <w:b/>
        </w:rPr>
        <w:t>E. 8.4</w:t>
      </w:r>
    </w:p>
    <w:p>
      <w:r>
        <w:t>C'est donc à bon droit que, par décision du 16 décembre 2016, l'autorité inférieure a rejeté la demande du recourant du 27 novembre 2016 tendant à la suspension provisoire de l'interdiction d'entrée querellée.</w:t>
      </w:r>
    </w:p>
    <w:p>
      <w:r>
        <w:rPr>
          <w:b/>
        </w:rPr>
        <w:t>E. 9.1</w:t>
      </w:r>
    </w:p>
    <w:p>
      <w:r>
        <w:t>En conséquence, le Tribunal de céans est amené à conclure que les décisions querellées du 9 novembre 2016 (interdiction d'entrée) et du 16 décembre 2016 (refus de suspension provisoire de l'interdiction d'entrée) sont conformes au droit (cf. art. 49 PA).</w:t>
      </w:r>
    </w:p>
    <w:p>
      <w:r>
        <w:rPr>
          <w:b/>
        </w:rPr>
        <w:t>E. 9.2</w:t>
      </w:r>
    </w:p>
    <w:p>
      <w:r>
        <w:t>Partant, les recours ayant été formés contre ces décisions doivent être rejetés.</w:t>
      </w:r>
    </w:p>
    <w:p>
      <w:r>
        <w:rPr>
          <w:b/>
        </w:rPr>
        <w:t>E. 9.3</w:t>
      </w:r>
    </w:p>
    <w:p>
      <w:r>
        <w:t>Vu l'issue de ces deux causes, les frais de procédure doivent être mis à la charge du recourant (cf. art. 63 al. 1 1ère phrase, en relation avec les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