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F-7074/2017 vom 23. Mai 2019</w:t>
      </w:r>
    </w:p>
    <w:p>
      <w:r>
        <w:t>Bundesverwaltungsgericht, 2019-05-23, FR</w:t>
      </w:r>
    </w:p>
    <w:p>
      <w:r>
        <w:rPr>
          <w:b/>
        </w:rPr>
        <w:t xml:space="preserve">Quelle: </w:t>
      </w:r>
      <w:r>
        <w:t>https://mcp.opencaselaw.ch/entscheid/bvger_F-7074_2017</w:t>
      </w:r>
    </w:p>
    <w:p>
      <w:r>
        <w:t>FR: TAF F-7074/2017 du 23 mai 2019</w:t>
      </w:r>
    </w:p>
    <w:p>
      <w:r>
        <w:t>IT: TAF F-7074/2017 del 23 maggio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d'interdiction d'entrée prononcées par le SEM - lequel constitue une unité de l'administration fédérale telle que définie à l'art. 33 let. d LTAF - sont susceptibles de recours au Tribunal (art. 1 al. 2 LTAF).</w:t>
      </w:r>
    </w:p>
    <w:p>
      <w:r>
        <w:rPr>
          <w:b/>
        </w:rPr>
        <w:t>E. 1.3</w:t>
      </w:r>
    </w:p>
    <w:p>
      <w:r>
        <w:t>A moins que la LTAF n'en dispose autrement, la procédure devant le Tribunal est régie par la PA (art. 37 LTAF).</w:t>
      </w:r>
    </w:p>
    <w:p>
      <w:r>
        <w:rPr>
          <w:b/>
        </w:rPr>
        <w:t>E. 1.4</w:t>
      </w:r>
    </w:p>
    <w:p>
      <w:r>
        <w:t>A._______ a qualité pour recourir (art. 48 al. 1 PA). Son recours, présenté dans la forme et dans les délais prescrits par la loi, est recevable (art. 50 et 52 PA).</w:t>
      </w:r>
    </w:p>
    <w:p>
      <w:r>
        <w:rPr>
          <w:b/>
        </w:rPr>
        <w:t>E. 2.1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RO 2018 3173).</w:t>
      </w:r>
    </w:p>
    <w:p>
      <w:r>
        <w:rPr>
          <w:b/>
        </w:rPr>
        <w:t>E. 2.2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de droit matériel. Cela étant, dès lors que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(cf., dans ce sens, arrêt du TAF F-3709/2017 du 15 janvier 2019 consid. 2).</w:t>
      </w:r>
    </w:p>
    <w:p>
      <w:r>
        <w:rPr>
          <w:b/>
        </w:rPr>
        <w:t>E. 3</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(ATAF 2014/24 consid. 2.2 et ATAF 2009/57 consid. 2.1 ; voir également arrêt du TF 1C_214/2015 du 6 novembre 2015 consid. 2.2.2). Aussi peut-elle admettre ou rejeter le pourvoi pour d'autres motifs que ceux invoqués. Dans son arrêt, elle prend en considération l'état de fait régnant au moment où elle statue (ATAF 2014/1 consid. 2).</w:t>
      </w:r>
    </w:p>
    <w:p>
      <w:r>
        <w:rPr>
          <w:b/>
        </w:rPr>
        <w:t>E. 4.1</w:t>
      </w:r>
    </w:p>
    <w:p>
      <w:r>
        <w:t>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w:t>
      </w:r>
    </w:p>
    <w:p>
      <w:r>
        <w:rPr>
          <w:b/>
        </w:rPr>
        <w:t>E. 4.2</w:t>
      </w:r>
    </w:p>
    <w:p>
      <w:r>
        <w:t>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4.3</w:t>
      </w:r>
    </w:p>
    <w:p>
      <w:r>
        <w:t>Selon l'art. 67 al. 2 let. a LEtr, l'office fédéral peut interdire l'entrée en Suisse à un étranger qui a notamment attenté à la sécurité et à l'ordre publics en Suisse.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w:t>
      </w:r>
    </w:p>
    <w:p>
      <w:r>
        <w:rPr>
          <w:b/>
        </w:rPr>
        <w:t>E. 4.4</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Message LEtr] du 8 mars 2002, FF 2002 3469, spéc. p. 3564 ad art. 61 du projet).</w:t>
      </w:r>
    </w:p>
    <w:p>
      <w:r>
        <w:rPr>
          <w:b/>
        </w:rPr>
        <w:t>E. 4.5</w:t>
      </w:r>
    </w:p>
    <w:p>
      <w:r>
        <w:t>L'ancien art. 80 OASA précise qu'il y a notamment atteinte à la sécurité et à l'ordre publics en cas de violation de prescriptions légales ou de décisions d'autorité (al. 1 let. a). Tel est le cas, en particulier, lorsqu'il y a eu violation importante ou répétée de prescriptions légales (y compris de prescriptions du droit en matière d'étrangers) ou de décisions d'autorités (cf. Message LEtr du 8 mars 2002, p. 3564 ad art. 61 du projet, et p. 3568 ad art. 66 du projet).</w:t>
      </w:r>
    </w:p>
    <w:p>
      <w:r>
        <w:rPr>
          <w:b/>
        </w:rPr>
        <w:t>E. 4.6</w:t>
      </w:r>
    </w:p>
    <w:p>
      <w:r>
        <w:t>Enfin, le prononcé d'une mesure d'éloignement suppose l'établissement d'un pronostic quant au comportement futur de l'intéressé. Aussi, lorsqu'il est saisi du contrôle juridictionnel d'une nouvelle interdiction d'entrée - prononcée alors qu'une précédente interdiction d'entrée était en force - le Tribunal de céans est d'avis que si cette décision, dite de raccordement (ou, en allemand Anschlussverfügung), peut commencer à déployer ses effets au lendemain de l'échéance de l'interdiction d'entrée en force, c'est le jour de son prononcé qui doit servir de point de référence pour effectuer le calcul de la durée - et, partant, de l'échéance - de la mesure d'éloignement (cf. arrêt du Tribunal administratif fédéral C-4017/2015 du 24 février 2016 consid. 4).</w:t>
      </w:r>
    </w:p>
    <w:p>
      <w:r>
        <w:rPr>
          <w:b/>
        </w:rPr>
        <w:t>E. 5.1</w:t>
      </w:r>
    </w:p>
    <w:p>
      <w:r>
        <w:t>En l'espèce, compte tenu de la nationalité slovaque de son épouse B._______ et de son fils C._______, lesquels sont titulaires en Suisse d'une autorisation de séjour CE/AELE, A._______ peut se prévaloir d'un droit d'entrée en Suisse conformément à l'art. 1 al. 1 de l'Annexe I ALCP. Il convient dès lors de déterminer si la nouvelle mesure d'éloignement prononcée à son endroit est conforme à l'ALCP, tout en ayant à l'esprit que l'impossibilité pour l'intéressé de résider durablement en Suisse ne résulte pas originairement de la mesure d'éloignement litigieuse mais découle du fait qu'il n'est au bénéfice d'aucune autorisation (cf. arrêt du Tribunal administratif fédéral F-6546/2017 du 10 août 2018 consid. 7.3.2).</w:t>
      </w:r>
    </w:p>
    <w:p>
      <w:r>
        <w:rPr>
          <w:b/>
        </w:rPr>
        <w:t>E. 5.2</w:t>
      </w:r>
    </w:p>
    <w:p>
      <w:r>
        <w:t>Il convient de rappeler ici qu'aux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5.3</w:t>
      </w:r>
    </w:p>
    <w:p>
      <w:r>
        <w:t>L'ALCP ne réglementant pas en tant que telle l'interdiction d'entrée, c'est l'art. 67 LEtr qui est applicable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w:t>
      </w:r>
    </w:p>
    <w:p>
      <w:r>
        <w:rPr>
          <w:b/>
        </w:rPr>
        <w:t>E. 5.4</w:t>
      </w:r>
    </w:p>
    <w:p>
      <w:r>
        <w:t>Dès lors qu'une mesure d'interdiction d'entrée en Suisse restreint la libre circulation des personnes, l'interdiction d'entrée signifiée à un étranger qui peut se prévaloir de l'ALCP doit, contrairement à ce qui vaut pour les ressortissants de pays tiers, aussi se conformer à l'exigence de l'art. 5 par. 1 annexe I ALCP, selon lequel le droit de demeurer en Suisse pour y exercer une activité lucrative ne peut être limité que par des mesures d'ordre ou de sécurité publics. Le cadre et les modalités de cette disposition sont déterminés notamment par la directive 64/221/CEE (JO 56 du 4 avril 1964, p. 850ss) et la jurisprudence y relative de la Cour de Justice des Communautés européennes (CJCE) - devenue la Cour de Justice de l'Union européenne (CJUE) - rendue avant la signature, le 21 juin 1999, de l'accord (cf. art. 5 par. 2 annexe I ALCP, en relation avec l'art. 16 al. 2 ALCP; ATF 139 II 121 consid. 5.3; au sujet de la prise en considération des arrêts de la Cour de Justice postérieurs à cette date, cf. ATF 136 II 65 consid. 3.1, 136 II 5 consid. 3.4, et la jurisprudence citée).</w:t>
      </w:r>
    </w:p>
    <w:p>
      <w:r>
        <w:rPr>
          <w:b/>
        </w:rPr>
        <w:t>E. 5.5</w:t>
      </w:r>
    </w:p>
    <w:p>
      <w:r>
        <w:t>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w:t>
      </w:r>
    </w:p>
    <w:p>
      <w:r>
        <w:rPr>
          <w:b/>
        </w:rPr>
        <w:t>E. 5.6</w:t>
      </w:r>
    </w:p>
    <w:p>
      <w:r>
        <w:t>Les mesures d'ordre ou de sécurité publics doivent être fondées exclusivement sur le comportement personnel de l'individu qui en fait l'objet (art. 3 par. 1 de la directive précitée). Des motifs de prévention générale détachés du cas individuel ne sauraient donc suffire à les justifier. La seule existence d'antécédents pénaux ne permet pas non plus de conclure (automatiquement) que l'étranger constitue une menace suffisamment grave pour l'ordre et la sécurité publics (art. 3 par. 2 de la directive précitée). Les autorités nationales sont tenues de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suffisamment grave pour l'ordre public (cf. ATF 139 II 121 consid. 5.3, 136 II 5 consid. 4.2, et la jurisprudence citée ; cf. également l'arrêt du TF 2C_436/ 2014 du 29 octobre 2014 consid. 3.3).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arrêts du TF 2C_436/2014 consid. 3.3, 2C_139/2014 du 4 juillet 2014 consid. 4.3, 2C_565/ 2013 du 6 décembre 2013 consid. 3.5, 2C_579/2013 du 15 novembre 2013 consid. 2.3 et 2C_260/2013 du 8 juillet 2013 consid. 4.1).</w:t>
      </w:r>
    </w:p>
    <w:p>
      <w:r>
        <w:rPr>
          <w:b/>
        </w:rPr>
        <w:t>E. 5.7</w:t>
      </w:r>
    </w:p>
    <w:p>
      <w:r>
        <w:t>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mesure d'éloignement à son endroit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139 II 121 consid. 5.3, 136 II 5 consid. 4.2, et la jurisprudence citée). Le Tribunal fédéral se montre particulièrement rigoureux - suivant en cela la pratique de la Cour européenne des droits de l'homme - en présence d'infractions à la législation fédérale sur les stupéfiants, d'actes de violence criminelle et d'infractions contre l'intégrité sexuelle (cf. ATF 139 II 121 consid. 5.3, et la jurisprudence citée; arrêt du TF 2C_121/2014 du 17 juillet 2014 consid. 3.2, ainsi que les arrêts du TF 2C_436/2014 consid. 3.3, 2C_565/2013 consid. 3.5, 2C_579/2013 consid. 2.3 et 2C_260/2013 consid. 4.1), étant précisé que la commission d'infractions qui sont en étroite relation avec la toxicomanie du délinquant peuvent, selon les circonstances, atténuer cette position de principe (cf. ATF 139 II 121 consid. 5.3, et la jurisprudence citée). Un tel risque pourra également être admis pour les multirécidivistes qui n'ont pas tiré de leçon de leurs condamnations pénales antérieures (cf. arrêt du TF 2C_741/2013 du 8 avril 2014 consid. 2.3 in fine, ainsi que les arrêts du TF 2C_121/2014 consid. 4.3, 2C_565/2013 consid. 3.5, 2C_579/2013 consid. 2.3 et 2C_260/2013 consid. 4.1).</w:t>
      </w:r>
    </w:p>
    <w:p>
      <w:r>
        <w:rPr>
          <w:b/>
        </w:rPr>
        <w:t>E. 6.1</w:t>
      </w:r>
    </w:p>
    <w:p>
      <w:r>
        <w:t>En l'espèce, il apparaît que A._______ a fait l'objet de trois mesures d'éloignement de Suisse, dont la dernière déploie encore ses effets. La première a été ordonnée en janvier 1995, pour une durée de vingt ans (jusqu'au 30 janvier 2015), la seconde en mars 2013, pour une durée de 3 ans et 42 jours (du 31 janvier 2015 au 14 mars 2018) et la dernière en novembre 2017, pour une durée de 2 ans, 7 mois et 30 jours (du 15 mars 2018 au 13 novembre 2020). Compte tenu de la lourdeur de la condamnation prononcée à l'encontre de l'intéressé par les autorités néerlandaises (7 ans d'emprisonnement), la première mesure d'éloignement était pleinement justifiée. Quant à la seconde mesure d'éloignement, elle était tout autant justifiée, au vu des nouvelles condamnations prononcées à l'encontre de l'intéressé et compte tenu du fait que celui-ci a fait fi de la première mesure d'éloignement, lui interdisant de pénétrer sur le territoire suisse jusqu'en janvier 2015 (cf. lettre C ci-dessus).</w:t>
      </w:r>
    </w:p>
    <w:p>
      <w:r>
        <w:rPr>
          <w:b/>
        </w:rPr>
        <w:t>E. 6.2</w:t>
      </w:r>
    </w:p>
    <w:p>
      <w:r>
        <w:t>S'agissant de la dernière mesure d'éloignement, et qui fait l'objet de la présente procédure, le Tribunal doit relever que les infractions reprochées au recourant, même si elles portent uniquement sur des infractions au droit des étrangers, sont constitutives d'un trouble à l'ordre social et que l'intéressé n'a pas démontré qu'il entendait désormais respecter les lois suisses et se conformer aux décisions des autorités de ce pays. Il suffit de constater à ce propos que A._______ a fait l'objet, en février 2018, d'une nouvelle condamnation pour avoir une nouvelle fois séjourné en Suisse, au mépris de la décision d'interdiction d'entrée, objet du présent recours. De plus, compte tenu du nombre élevé de contraventions commises dans ces domaines, les autorités sont contraintes d'intervenir avec sévérité afin d'assurer la stricte application des prescriptions édictées en la matière. Il en va ainsi de l'intérêt de l'Etat à voir respecter l'ordre établi et la législation en vigueur (cf. arrêt du TAF F-3242/2016 du 9 août 2017 consid. 5.4 et les références citées). Dans ces conditions, et même si les dernières condamnations prononcées à l'encontre de A._______ portent avant tout sur des infractions aux prescriptions relatives au droit des étrangers (entrée et séjour illégal tout comme exercice d'une activité sans autorisation), il n'en demeure pas moins qu'il représente, de par son obstination à ne pas observer les mesures d'éloignement prononcées successivement, une menace réelle et suffisamment grave pour l'ordre et la sécurité publics, au sens de l'art. 67 al. 2 let. a LEtr, pour justifier une mesure au sens de l'art. 5 par. 1 annexe I ALCP.</w:t>
      </w:r>
    </w:p>
    <w:p>
      <w:r>
        <w:rPr>
          <w:b/>
        </w:rPr>
        <w:t>E. 6.3</w:t>
      </w:r>
    </w:p>
    <w:p>
      <w:r>
        <w:t>En conséquence, l'interdiction d'entrée prononcée le 19 janvier 2017 est parfaitement justifiée dans son principe, tant du point de vue du droit interne qu'à la lumière de la réglementation communautaire et de la jurisprudence y relative.</w:t>
      </w:r>
    </w:p>
    <w:p>
      <w:r>
        <w:rPr>
          <w:b/>
        </w:rPr>
        <w:t>E. 7.1</w:t>
      </w:r>
    </w:p>
    <w:p>
      <w:r>
        <w:t>Il sied encore d'examiner si la mesure d'éloignement prononcée le 14 novembre 2017, dont la durée a été fixée à 2 ans, 7 mois et 30 jours par l'autorité de première instance, satisfait aux principes de la proportionnalité et d'égalité de traitement.</w:t>
      </w:r>
    </w:p>
    <w:p>
      <w:r>
        <w:rPr>
          <w:b/>
        </w:rPr>
        <w:t>E. 7.2</w:t>
      </w:r>
    </w:p>
    <w:p>
      <w:r>
        <w:t>En effet, toute mesure d'éloignement doit respecter le principe de la proportionnalité, qui s'impose tant en droit interne (art. 5 al. 2 et 36 al. 3 Cst. et 96 LEtr) qu'au regard de l'art. 8 par. 2 CEDH (ATF 139 II 121 consid. 6.5.1 et 130 II 176 consid. 3.4.2).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136 IV 97 consid. 5.2.2, 135 I 176 consid. 8.1 et 133 I 110 consid. 7.1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 L'examen sous l'angle de l'art. 8 par. 2 CEDH se confond avec celui imposé par l'art. 96 LEtr (cf. arrêts du TF 2C_778/2017 du 12 juin 2018 consid. 7.4 et 2C_27/2017 du 7 septembre 2017 consid. 4).</w:t>
      </w:r>
    </w:p>
    <w:p>
      <w:r>
        <w:rPr>
          <w:b/>
        </w:rPr>
        <w:t>E. 7.3</w:t>
      </w:r>
    </w:p>
    <w:p>
      <w:r>
        <w:t>En l'occurrence, s'agissant de l'intérêt public à l'éloignement du recourant de Suisse, le Tribunal constate que les motifs retenus à l'appui de la mesure d'éloignement prise à son encontre le 14 novembre 2017 (soit l'entrée illégale ainsi que la condamnation du 19 novembre 2015) ne sauraient être contestés. Par ailleurs, comme relevé ci-avant, compte tenu également du nombre élevé de contraventions commises dans le domaine du droit des étrangers, les autorités sont contraintes d'intervenir avec sévérité afin d'assurer la stricte application des prescriptions édictées en la matière. Il en va de l'intérêt public de l'Etat à voir respecter l'ordre établi et la législation en vigueur (cf. par ex. arrêt du TAF F-6005/2016 du 10 octobre 2017 consid. 5.2 et F-3242/2016 du 9 août 2017 consid. 5.4). L'interdiction d'entrée est dès lors apte et nécessaire pour empêcher un étranger ne bénéficiant pas d'autorisation idoine de séjourner et de travailler sur le territoire suisse.</w:t>
      </w:r>
    </w:p>
    <w:p>
      <w:r>
        <w:rPr>
          <w:b/>
        </w:rPr>
        <w:t>E. 7.4</w:t>
      </w:r>
    </w:p>
    <w:p>
      <w:r>
        <w:t>Dans le cadre de l'analyse du principe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 (ATAF 2014/20 consid. 8.2 et 8.3).</w:t>
      </w:r>
    </w:p>
    <w:p>
      <w:r>
        <w:rPr>
          <w:b/>
        </w:rPr>
        <w:t>E. 7.4.1</w:t>
      </w:r>
    </w:p>
    <w:p>
      <w:r>
        <w:t>En l'occurrence, l'intérêt public à l'éloignement du recourant se justifie au vu des infractions précitées à la LEtr, soit en particulier l'entrée et le séjour illégal en Suisse (art. 115 al. 1 let. a et b LEtr.). Parlent également en défaveur du recourant le fait qu'il fait l'objet aujourd'hui l'objet d'une 3e mesure d'éloignement et qu'il n'a jamais démontré sa volonté de respecter les décisions prises à son encontre dans ce contexte. L'intérêt public à son éloignement doit donc être qualifié d'important.</w:t>
      </w:r>
    </w:p>
    <w:p>
      <w:r>
        <w:rPr>
          <w:b/>
        </w:rPr>
        <w:t>E. 7.4.2</w:t>
      </w:r>
    </w:p>
    <w:p>
      <w:r>
        <w:t>Le recourant s'est cependant prévalu d'un intérêt privé fondé sur le respect de la vie privée et familiale au sens de l'art. 8 CEDH. En effet, dans son mémoire du 14 décembre 2017, le recourant invoque la présence en Suisse de son épouse et de leur enfant, tous deux titulaires d'une autorisation d'établissement. Dans le cas particulier, il convient de relever d'abord que l'impossibilité pour le recourant de maintenir des relations avec son épouse et leur enfant ne résulte pas primairement de la mesure d'éloignement litigieuse, mais de l'absence de tout titre de séjour dont il pourrait se prévaloir. Il s'ensuit que l'appréciation de la situation de l'intéressé, sous l'angle de l'art. 8 CEDH, vise uniquement à examiner si l'interdiction d'entrée prononcée à son endroit complique de façon disproportionnée le maintien des relations familiales avec son épouse et leur fils domiciliés en Suisse. A ce sujet, le Tribunal observe qu'au moment de son union avec la mère de son enfant, cette dernière était parfaitement au courant de la situation administrative de l'intéressé et du fait que leur vie de famille ne pourrait pas se dérouler en Suisse avant l'échéance de la seconde mesure d'éloignement prononcée à l'encontre de A._______ en date du 15 mars 2013. Elle devait d'autant plus s'attendre à cette éventualité que leur demande de délivrance d'une autorisation de séjour de courte durée pour leur permettre de s'unir en Suisse leur avait été refusée de sorte que leur mariage s'est déroulé au Kosovo. Sous cet angle, en tant que le recourant fait valoir un droit potentiel à la délivrance d'une nouvelle autorisation de séjour, le Tribunal rappelle que selon la jurisprudence développée par le Tribunal fédéral, la personne étrangère doit fait ses preuves dans son pays d'origine, respectivement que son comportement n'aura pas donné lieu à des plaintes, de sorte qu'aucune menace spécifique pour l'ordre et la sécurité publics suisses ne seront plus à craindre (cf. arrêts du TF 2C_870/2016 du 21 décembre 2016 consid. 6.2.3 concernant le réexamen de la révocation de l'autorisation d'établissement et 2C_487/2012 du 2 avril 2013 consid. 4.5.2 concernant le réexamen d'une interdiction d'entrée, où il est question d'au moins cinq ans dès le départ de Suisse). Cela étant, il sied de noter que le recourant garde la possibilité de solliciter après un certain temps auprès de l'office fédéral compétent, de manière ponctuelle, la délivrance de sauf-conduits afin de lui permettre de rencontrer sa famille sur territoire helvétique. Ceci étant précisé, le Tribunal observe qu'il est également loisible à l'épouse du recourant et à leur fils de se rendre régulièrement au Kosovo, au domicile de l'intéressé. Ainsi la mesure d'éloignement prononcée à l'encontre de ce dernier ne constitue pas un obstacle insurmontable au maintien de relations familiales avec son épouse et leur fils et tous trois doivent dès lors accepter que leurs relations familiales ne peuvent actuellement être exercées que dans une mesure restreinte (cf. arrêt du TF 2C_208/2016 du 21 décembre 2016 consid. 5.3.2).</w:t>
      </w:r>
    </w:p>
    <w:p>
      <w:r>
        <w:rPr>
          <w:b/>
        </w:rPr>
        <w:t>E. 7.5</w:t>
      </w:r>
    </w:p>
    <w:p>
      <w:r>
        <w:t>En conséquence, après une pondération des intérêts publics et privés en présence, en particulier de la persistance de l'intéressé à faire fi des mesures d'éloignement prononcées à son encontre, le Tribunal considère que la durée de 2 ans, 7 mois et 30 jours de la mesure prononcée le 14 novembre 2017 par le SEM est adéquate et qu'elle apparaît également comme proportionnée aux circonstances, au regard de l'ALCP. Le Tribunal ne perçoit, par ailleurs, pas de raisons humanitaires ou d'autres motifs importants justifiant l'abstention ou la suspension des mesures d'éloignement au sens de l'art. 67 al. 5 LEtr.</w:t>
      </w:r>
    </w:p>
    <w:p>
      <w:r>
        <w:rPr>
          <w:b/>
        </w:rPr>
        <w:t>E. 8</w:t>
      </w:r>
    </w:p>
    <w:p>
      <w:r>
        <w:t>Dans le cas d'espèce, un signalement au SIS est par ailleurs justifié par les faits retenus et satisfait au principe de proportionnalité (cf. art. 24 al. 2 du règlement [CE] n° 1987/2006 du Parlement européen et du Conseil du 20 décembre 2006 sur l'établissement, le fonctionnement et l'utilisation du système d'information Schengen de deuxième génération [JO L 381 du 28 décembre 2006 pp. 4 à 23]).</w:t>
      </w:r>
    </w:p>
    <w:p>
      <w:r>
        <w:rPr>
          <w:b/>
        </w:rPr>
        <w:t>E. 9</w:t>
      </w:r>
    </w:p>
    <w:p>
      <w:r>
        <w:t>En conséquence, le Tribunal est amené à conclure que la décision querellée n'est ni contraire au droit ni inopportune (cf. art. 49 PA). Partant, le recours doit être rejeté.</w:t>
      </w:r>
    </w:p>
    <w:p>
      <w:r>
        <w:rPr>
          <w:b/>
        </w:rPr>
        <w:t>E. 10</w:t>
      </w:r>
    </w:p>
    <w:p>
      <w:r>
        <w:t>Vu l'issue de la cause, les frais de la procédure doivent être mis à la charge du recourant (cf.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