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F-7062/2024 vom 21. November 2024</w:t>
      </w:r>
    </w:p>
    <w:p>
      <w:r>
        <w:t>Bundesverwaltungsgericht, 2024-11-21, DE</w:t>
      </w:r>
    </w:p>
    <w:p>
      <w:r>
        <w:rPr>
          <w:b/>
        </w:rPr>
        <w:t xml:space="preserve">Quelle: </w:t>
      </w:r>
      <w:r>
        <w:t>https://mcp.opencaselaw.ch/entscheid/bvger_F-7062_2024</w:t>
      </w:r>
    </w:p>
    <w:p>
      <w:r>
        <w:t>FR: TAF F-7062/2024 du 21 novembre 2024</w:t>
      </w:r>
    </w:p>
    <w:p>
      <w:r>
        <w:t>IT: TAF F-7062/2024 del 21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 Der Beschwerdeführer ist zur Erhebung der Beschwerde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hier vorliegenden Wiederaufnahmeverfahrens (Art. 23-25 Dublin-III-VO) findet grundsätzlich keine (erneute) Zuständigkeitsprüfung nach Kapitel III Dublin-III-VO mehr statt (vgl. zum Ganzen BVGE 2017 VI/5 E. 6.2 und 8.2.1). Die Dublin-III-VO räumt den Schutzsuchenden kein Recht ein, sich den Staat, der ihren Antrag prüft, selbst auszusuchen (vgl. BVGE 2010/45 E. 8.3).</w:t>
      </w:r>
    </w:p>
    <w:p>
      <w:r>
        <w:rPr>
          <w:b/>
        </w:rPr>
        <w:t>E. 4</w:t>
      </w:r>
    </w:p>
    <w:p>
      <w:r>
        <w:t>4.1 Der Beschwerdeführer rügt die vorinstanzliche Feststellung der Zuständigkeit Deutschlands für die Durchführung des Asyl- und Wegweisungsverfahrens im Wesentlichen in formeller Hinsicht. Bei korrekter Anwendung der Dublin III-Verordnung wäre die Vorinstanz verpflichtet gewesen, nach Erhalt der vorläufigen, aber ablehnenden Antwort der deutschen Behörden ein Remonstrationsverfahren einzuleiten. Da diese Frist nun abgelaufen sei, entfalte die nachträgliche Zustimmung der deutschen Behörden keine Rechtswirkung und die Zuständigkeit für die Behandlung seines Asylgesuchs gehe auf die Schweiz über).</w:t>
      </w:r>
    </w:p>
    <w:p>
      <w:r>
        <w:rPr>
          <w:b/>
        </w:rPr>
        <w:t>E. 4.2</w:t>
      </w:r>
    </w:p>
    <w:p>
      <w:r>
        <w:t>Im Grundsatzurteil BVGE 2018 VI/2 hat das Bundesverwaltungsgericht festgehalten, dass eine «vorläufige Ablehnung» als «ordentliche» Ablehnung zu qualifizieren sei. Demnach müsse die Schweiz entweder ihre Zuständigkeit akzeptieren und das Asyl- und Wegweisungsverfahren zügig an die Hand nehmen oder innerhalb von drei Wochen nach Erhalt der ablehnenden Antwort ein Remonstrationsverfahren einleiten (vgl. hierzu insb. E. 8.3) gestützt auf Art. 5 Abs. 2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(ABl. L 222/3 vom 5.9.2003 [nachfolgend: Verordnung Nr. 1560/2003]). Dies wurde auch im BVGE 2019 VI/4 bekräftigt. Im Falle einer fristgerechten Ablehnung und Unterlassung der Einleitung eines Remonstrationsverfahrens wird der ersuchende Mitgliedstaat unmittelbar zum zuständigen Mitgliedstaat (vgl. hierzu insb. E. 8.4).</w:t>
      </w:r>
    </w:p>
    <w:p>
      <w:r>
        <w:rPr>
          <w:b/>
        </w:rPr>
        <w:t>E. 4.3</w:t>
      </w:r>
    </w:p>
    <w:p>
      <w:r>
        <w:t>Vorliegend datiert die erste vorläufige Ablehnung der deutschen Behörden vom 7. August 2024. Da die deutschen Behörden aber dem Wiedererwägungsgesuch am 20. August 2024 - und damit vor Ablauf der Frist zur Einleitung eines Remonstrationsverfahrens - zugestimmt haben, war die Vorinstanz nicht mehr gehalten, ein solches Verfahren einzuleiten (vgl. Urteil BVGer F-2679/2021 vom 17. August 2023 E. 3.6). Die Anwendung der Dublin-III-Verordnung ist somit korrekt erfolgt, womit die grundsätzliche Zuständigkeit Deutschlands gegeben ist.</w:t>
      </w:r>
    </w:p>
    <w:p>
      <w:r>
        <w:rPr>
          <w:b/>
        </w:rPr>
        <w:t>E. 5.1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5.2</w:t>
      </w:r>
    </w:p>
    <w:p>
      <w:r>
        <w:t>Gemäss konstanter Rechtsprechung des Bundesverwaltungsgerichts weist das Asylverfahren in Deutschland keine systemischen Schwachstellen im Sinne von Art. 3 Abs. 2 Dublin-III-VO auf (vgl. anstelle vieler: Urteile des BVGer D-1767/2023 vom 6. April 2023 und D-1442/2023 vom 22. März 2023 E. 8.1). Es bestehen weder aufgrund der Akten noch der relativ summarischen Beschwerde Hinweise, dass das Asylverfahren des Beschwerdeführers in Deutschland nicht rechtsstaatlich korrekt durchgeführt worden ist. Die Anwendung von Art. 3 Abs. 2 Dublin-III-VO ist folglich nicht gerechtfertigt.</w:t>
      </w:r>
    </w:p>
    <w:p>
      <w:r>
        <w:rPr>
          <w:b/>
        </w:rPr>
        <w:t>E. 5.3</w:t>
      </w:r>
    </w:p>
    <w:p>
      <w:r>
        <w:t>Der Beschwerdeführer bringt zu Recht nicht vor, dass in Deutschland systemische Schwachstellen i.S.v. Art. 3 Abs. 2 zweiter und dritter Satz Dublin-III-VO, die eine Gefahr einer unmenschlichen Behandlung im Sinne von Art. 4 der EU-Grundrechtecharta und Art. 3 EMRK mit sich bringen würden, vorlägen.</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 Januar 1967 (SR 0.142.301) und kommt seinen diesbezüglichen völkerrechtlichen Verpflichtungen nach. Auch ist anzunehmen, das Land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6.3</w:t>
      </w:r>
    </w:p>
    <w:p>
      <w:r>
        <w:t>Den Akten sind keine konkreten Anhaltspunkte für das Bestehen völkerrechtlicher Wegweisungsvollzugshindernisse zu entnehmen. Auch auf Beschwerdeebene werden keine solchen geltend gemacht. Demnach ist die Überstellung des Beschwerdeführers nach Deutschland ohne weiteres als zulässig zu erachten.</w:t>
      </w:r>
    </w:p>
    <w:p>
      <w:r>
        <w:rPr>
          <w:b/>
        </w:rPr>
        <w:t>E. 6.4</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würden.</w:t>
      </w:r>
    </w:p>
    <w:p>
      <w:r>
        <w:rPr>
          <w:b/>
        </w:rPr>
        <w:t>E. 7</w:t>
      </w:r>
    </w:p>
    <w:p>
      <w:r>
        <w:t>Nach dem Gesagten ist die angefochtene Verfügung nicht zu beanstanden und die Beschwerde ist abzuweisen.</w:t>
      </w:r>
    </w:p>
    <w:p>
      <w:r>
        <w:rPr>
          <w:b/>
        </w:rPr>
        <w:t>E. 8</w:t>
      </w:r>
    </w:p>
    <w:p>
      <w:r>
        <w:t>Mit dem vorliegenden Urteil fällt der angeordnete Vollzugsstopp dahin. Der Eventualantrag auf Gewährung der aufschiebenden Wirkung ist gegenstandslos geworden.</w:t>
      </w:r>
    </w:p>
    <w:p>
      <w:r>
        <w:rPr>
          <w:b/>
        </w:rPr>
        <w:t>E. 9.1</w:t>
      </w:r>
    </w:p>
    <w:p>
      <w:r>
        <w:t>Das Gesuch um Gewährung der unentgeltlichen Prozessführung ist abzuweisen, da die Begehren als aussichtslos zu bezeichnen sind.</w:t>
      </w:r>
    </w:p>
    <w:p>
      <w:r>
        <w:rPr>
          <w:b/>
        </w:rPr>
        <w:t>E. 9.2</w:t>
      </w:r>
    </w:p>
    <w:p>
      <w:r>
        <w:t>Entsprechend dem Ausgang des Verfahrens sind die Kosten dem Beschwerdeführer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