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F-7007/2024 vom 12. November 2024</w:t>
      </w:r>
    </w:p>
    <w:p>
      <w:r>
        <w:t>Bundesverwaltungsgericht, 2024-11-12, IT</w:t>
      </w:r>
    </w:p>
    <w:p>
      <w:r>
        <w:rPr>
          <w:b/>
        </w:rPr>
        <w:t xml:space="preserve">Quelle: </w:t>
      </w:r>
      <w:r>
        <w:t>https://mcp.opencaselaw.ch/entscheid/bvger_F-7007_2024</w:t>
      </w:r>
    </w:p>
    <w:p>
      <w:r>
        <w:t>FR: TAF F-7007/2024 du 12 novembre 2024</w:t>
      </w:r>
    </w:p>
    <w:p>
      <w:r>
        <w:t>IT: TAF F-7007/2024 del 12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 Di conseguenza, la richiesta di accordare in subordine l'ammissione provvisoria alla ricorrente è inammissibile, visto che tale conclusione di causa esula dall'oggetto della presente procedura.</w:t>
      </w:r>
    </w:p>
    <w:p>
      <w:r>
        <w:rPr>
          <w:b/>
        </w:rPr>
        <w:t>E. 2.1</w:t>
      </w:r>
    </w:p>
    <w:p>
      <w:r>
        <w:t>Nel suo ricorso, l'interessata censura un accertamento incompleto della parte della SEM circa la relazione che lei avrebbe con suo compagno in Svizzera.</w:t>
      </w:r>
    </w:p>
    <w:p>
      <w:r>
        <w:rPr>
          <w:b/>
        </w:rPr>
        <w:t>E. 2.2</w:t>
      </w:r>
    </w:p>
    <w:p>
      <w:r>
        <w:t>Nel caso di specie, il Tribunale rileva che la SEM ha preso atto, nella decisione impugnata, delle affermazioni della ricorrente relative alla sua relazione con il suo compagno e ha preso posizione sul diritto al rispetto della vita famigliare. La valutazione della SEM tratta in realtà una questione di merito e verrà pertanto trattata di seguito (cfr. consid. 5.5 infra).</w:t>
      </w:r>
    </w:p>
    <w:p>
      <w:r>
        <w:rPr>
          <w:b/>
        </w:rPr>
        <w:t>E. 2.3</w:t>
      </w:r>
    </w:p>
    <w:p>
      <w:r>
        <w:t>Ne discende che la censura mossa dal profilo formale da parte dell'interessata è respinta.</w:t>
      </w:r>
    </w:p>
    <w:p>
      <w:r>
        <w:rPr>
          <w:b/>
        </w:rPr>
        <w:t>E. 3.1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Di principio, se il richiedente è titolare di uno o più visti scaduti da meno di sei mesi che gli avevano effettivamente permesso l'ingresso nel territorio di uno Stato membro, lo Stato membro competente per l'esame della domanda di protezione internazionale è quello che ha rilasciato il visto, fino a che il richiedente non abbia lasciato i territori degli Stati membri (art. 12 par. 4 RD III). Lo Stato membro competente in forza del detto Regolamento è tenuto a prendere in carico - in ossequio alle condizioni poste agli art. 21, 22 e 29 RD III - il richiedente che ha presentato la domanda in un altro Stato membro (art. 18 par. 1 lett. a RD III).</w:t>
      </w:r>
    </w:p>
    <w:p>
      <w:r>
        <w:rPr>
          <w:b/>
        </w:rPr>
        <w:t>E. 3.3</w:t>
      </w:r>
    </w:p>
    <w:p>
      <w:r>
        <w:t>Nella presenta disamina, di seguito alla richiesta presentata dall'autorità inferiore entro il termine previsto dall'art. 21 par. 1 RD III (cfr. lett. D supra), le autorità bulgare hanno risposto affermativamente e accettato di prendere in carico la ricorrente ai sensi dell'art. 12 par. 4 RD III, entro il termine previsto dall'art. 22 par. 1 RD III.</w:t>
      </w:r>
    </w:p>
    <w:p>
      <w:r>
        <w:rPr>
          <w:b/>
        </w:rPr>
        <w:t>E. 3.4</w:t>
      </w:r>
    </w:p>
    <w:p>
      <w:r>
        <w:t>Se è vero che la Bulgaria aveva inizialmente rifiutato di prendere in carico la ricorrente, va tenuto presente che, nella domanda di riesame del 17 ottobre 2024, la SEM ha spiegato che le autorità bulgare si erano confuse tra i paesi Svizzera/Serbia. In seguito alle spiegazioni date, le autorità bulgare hanno accettato la domanda di presa in carico. Questo cambiamento di posizione della Bulgaria non può quindi essere interpretato dalla ricorrente come contrario agli standard internazionali.</w:t>
      </w:r>
    </w:p>
    <w:p>
      <w:r>
        <w:rPr>
          <w:b/>
        </w:rPr>
        <w:t>E. 3.5</w:t>
      </w:r>
    </w:p>
    <w:p>
      <w:r>
        <w:t>Pertanto, la competenza della Bulgaria è di principio data.</w:t>
      </w:r>
    </w:p>
    <w:p>
      <w:r>
        <w:rPr>
          <w:b/>
        </w:rPr>
        <w:t>E. 4.1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4.3</w:t>
      </w:r>
    </w:p>
    <w:p>
      <w:r>
        <w:t>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4.4</w:t>
      </w:r>
    </w:p>
    <w:p>
      <w:r>
        <w:t>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F-5573/2024 del 19 settembre 2024 consid. 4; D-3757/2024 del 17 giugno 2024 p. 7; D-424/2024 del 6 febbraio 2024 consid. 7.3).</w:t>
      </w:r>
    </w:p>
    <w:p>
      <w:r>
        <w:rPr>
          <w:b/>
        </w:rPr>
        <w:t>E. 4.5</w:t>
      </w:r>
    </w:p>
    <w:p>
      <w:r>
        <w:t>Di conseguenza, in assenza di una comprovata violazione sistematica delle norme comunitarie e convenzionali in materia di asilo in Bulgaria, la presunzione di conformità di questo Stato agli obblighi internazionali nei confronti dei richiedenti asilo non è confutata. Su tali presupposti, l'applicazione dell'art. 3 par. 2 cpv. 2 RD III non si giustifica nel caso di specie.</w:t>
      </w:r>
    </w:p>
    <w:p>
      <w:r>
        <w:rPr>
          <w:b/>
        </w:rPr>
        <w:t>E. 4.6</w:t>
      </w:r>
    </w:p>
    <w:p>
      <w:r>
        <w:t>In tali circostanze, non è necessario esaminare ulteriormente le argomentazioni addotte dalla ricorrente in merito al suo timore di essere rimpatriata in Turchia a seguito del suo trasferimento in Bulgaria. Infatti, dal momento che è stato accertato che la Bulgaria era competente a trattare la domanda di asilo della ricorrente (cfr. consid. 3.3 supra) e che la procedura di asilo in tale paese era priva di carenze sistemiche (cfr. consid. 4.5 supra), non spetta alle autorità svizzere decidere se l'interessato debba essere rimpatriata in Turchia o se vi sia stata una violazione del principio di non respingimento (cfr. sentenze della CGUE del 30 novembre 2023, cause riunite C-228/21, C-254/21, C-297/21 e C-281/21, § 129-142 e par. 2 del dispositivo).</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5.2</w:t>
      </w:r>
    </w:p>
    <w:p>
      <w:r>
        <w:t>Per contestare il suo trasferimento in Bulgaria, la ricorrente ha soprattutto invocato la relazione che lei avrebbe con suo compagno titolare di un permesso di soggiorno in Svizzera e con il quale lei avrebbe iniziato una procedura di matrimonio. In conclusione, il suo ritorno violerebbe l'articolo 8 CEDU. Per quanto riguarda questo argomento, è utile ricordare che, secondo la giurisprudenza del Tribunale federale, lo straniero deve provare la presenza di una relazione stretta ed effettiva con una persona della sua famiglia (cfr. per esempio la sentenza del TF 2C_178/2024 del 31 maggio 2024 consid. 1.3.1).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 Nel caso concreto, la ricorrente ha dichiarato di aver conosciuto il suo compagno in Turchia nell'aprile 2022, di averlo visto in totale tre volte, l'ultima volta nel mese di marzo 2023 e di essere da questo momento rimasta in contatto con lui telefonicamente. Tuttavia, la presunzione dell'esistenza di una relazione stabile ed effettivamente vissuta tra l'insorgente e il suo partner è singolarmente messa in discussione dalle sue dichiarazioni durante il colloquio Dublino. Infatti, lei ha dichiarato di avere ottenuto un visto Schengen perché voleva visitare le città balcaniche e di avere deciso di andare in Croazia. Il Tribunale si chiede quindi se questa relazione fosse effettivamente reale, dato che l'ottenimento di un visto Schengen a ingresso singolo avrebbe potuto motivare la ricorrente a recarsi direttamente in Svizzera per trovare il suo compagno, che non vedeva dal marzo 2023, al posto di entrare in Croazia. In ogni caso, se questa relazione esistesse davvero, bisogna constatare che non è minimamente dimostrativo di un legame stretto ed effettivo. Per quanto riguarda i documenti allegati al ricorso, sebbene attestino l'avvio di una procedura preparatoria al matrimonio, non consentono di ipotizzare l'imminenza di un matrimonio. In questo contesto, non vi è motivo di ritenere che la relazione tra gli interessati abbia raggiunto il grado di stabilità e intensità richiesto dalla giurisprudenza per essere assimilata a un'unione coniugale (cfr. DTF 144 I 266, par. 2.5; sentenze del TF 2C_72/2019 del 7 giugno 2019, par. 6.1; 2C_162/2018 del 25 maggio 2018, par. 4.1). In queste circostanze, l'interessata non può pretendere di avere una vita familiare protetta dall'articolo 8 CEDU e il suo trasferimento in Bulgaria non costituisce una violazione di tale disposizione.</w:t>
      </w:r>
    </w:p>
    <w:p>
      <w:r>
        <w:rPr>
          <w:b/>
        </w:rPr>
        <w:t>E. 5.3</w:t>
      </w:r>
    </w:p>
    <w:p>
      <w:r>
        <w:t>Quanto all'affermazione, comunque infondata, secondo cui la ricorrente avrebbe paura che sua famiglia la raggiungesse in Bulgaria per ucciderla per motivi d'onore, il Tribunale considera che la Bulgaria è uno Stato di diritto e che nulla lascia supporre che le autorità competenti di quel Paese non gli offriranno un'adeguata protezione. In tali circostanze, si deve ammettere che l'interessata potrà rivolgersi alle autorità giudiziarie di quel Paese, se necessario.</w:t>
      </w:r>
    </w:p>
    <w:p>
      <w:r>
        <w:rPr>
          <w:b/>
        </w:rPr>
        <w:t>E. 5.4</w:t>
      </w:r>
    </w:p>
    <w:p>
      <w:r>
        <w:t>Visto quanto sopra, la SEM non ha quindi violato gli obblighi internazionali della Svizzera pronunciando il trasferimento dell'interessata verso la Bulgaria,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29a°par. 3, OAsi 1 in combinato disposto con l'articolo 17 par. 1 RD III (cfr. DTAF 2017 VI/5, par. 8.5.2).</w:t>
      </w:r>
    </w:p>
    <w:p>
      <w:r>
        <w:rPr>
          <w:b/>
        </w:rPr>
        <w:t>E. 6</w:t>
      </w:r>
    </w:p>
    <w:p>
      <w:r>
        <w:t>Ne discende che a giusto titolo la SEM non è entrata nel merito della domanda d'asilo della ricorrente, in applicazione dell'art. 31a cpv. 1 lett. b LAsi ed ha pronunciato il suo trasferimento verso la Bulgaria conformemente all'art. 44 LAsi, poiché non esistono eccezioni alla regola generale del rinvio (art. 32 OAsi 1). Il ricorso deve quindi essere respinto, per quanto ammissibile.</w:t>
      </w:r>
    </w:p>
    <w:p>
      <w:r>
        <w:rPr>
          <w:b/>
        </w:rPr>
        <w:t>E. 7</w:t>
      </w:r>
    </w:p>
    <w:p>
      <w:r>
        <w:t>Il ricorso, manifestamente infondato, è deciso dalla giudice unica, con l'approvazione di uno secondo giudice (art. 111 lett. e LAsi). Inoltre, giusta l'art. 111a cpv. 1 e 2 LAsi, il Tribunale rinuncia allo scambio di scritti e la decisione è motivata soltanto sommariamente. Avendo il Tribunale statuito nel merito del ricorso, la richiesta tendente all'esenzione dal versamento di un anticipo sulle spese processuali e di concessione dell'effetto sospensivo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 (dispositivo alla pagina seguente) il Tribunale amministrativo federale pronuncia: 1. Il ricorso è respinto, per quanto ammissibile. 2. La domanda dell'esenzione dal versamento delle spese processuali è respinta. 3. Le spese processuali, di fr 750.-, sono poste a carico della ricorrente. Tale ammontare deve essere versato alla cassa del Tribunale amministrativo federale, entro un termine di 30 giorni dalla spedizione della presente sentenza. 4. Questa sentenza è comunicata alla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