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F-69/2025 vom 9. Dezember 2024</w:t>
      </w:r>
    </w:p>
    <w:p>
      <w:r>
        <w:t>Bundesverwaltungsgericht, 2024-12-09, FR</w:t>
      </w:r>
    </w:p>
    <w:p>
      <w:r>
        <w:rPr>
          <w:b/>
        </w:rPr>
        <w:t xml:space="preserve">Quelle: </w:t>
      </w:r>
      <w:r>
        <w:t>https://mcp.opencaselaw.ch/entscheid/bvger_F-69_2025_d20241209</w:t>
      </w:r>
    </w:p>
    <w:p>
      <w:r>
        <w:t>FR: TAF F-69/2025 du 9 décembre 2024</w:t>
      </w:r>
    </w:p>
    <w:p>
      <w:r>
        <w:t>IT: TAF F-69/2025 del 9 dicembre 2024</w:t>
      </w:r>
    </w:p>
    <w:p>
      <w:pPr>
        <w:pStyle w:val="Heading2"/>
      </w:pPr>
      <w:r>
        <w:t>Regeste</w:t>
      </w:r>
    </w:p>
    <w:p>
      <w:r>
        <w:t>Naturalisation facilit&amp;eacute;e | Décision de classement de la demande de naturalisation facilitée ; décision du SEM du 9 décembre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du SEM (cf. art. 33 let. d LTAF) concernant l’octroi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(art. 37 LTAF et art. 47 al. 1 de la loi sur la nationalité suisse [LN ; RS 141.0]).</w:t>
      </w:r>
    </w:p>
    <w:p>
      <w:r>
        <w:t>F-69/2025 Page 5</w:t>
      </w:r>
    </w:p>
    <w:p>
      <w:r>
        <w:rPr>
          <w:b/>
        </w:rPr>
        <w:t>E. 1.3</w:t>
      </w:r>
    </w:p>
    <w:p>
      <w:r>
        <w:t>X._______ a qualité pour recourir (art. 48 al. 1 PA). Présenté dans la forme et le délai prescrits par la loi, son recours est recevable (art. 50 al. 1 et 52 al. 1 PA).</w:t>
      </w:r>
    </w:p>
    <w:p>
      <w:r>
        <w:rPr>
          <w:b/>
        </w:rPr>
        <w:t>E. 2</w:t>
      </w:r>
    </w:p>
    <w:p>
      <w:r>
        <w:t>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 arrêt du Tribunal fédéral [TF] 1C_117/2022 du 8 février 2023 consid. 4.4).</w:t>
      </w:r>
    </w:p>
    <w:p>
      <w:r>
        <w:rPr>
          <w:b/>
        </w:rPr>
        <w:t>E. 3.1</w:t>
      </w:r>
    </w:p>
    <w:p>
      <w:r>
        <w:t>En procédure administrative contentieuse, ne peuvent être examinés et jugés, en principe, que les rapports juridiques à propos desquels l'auto- rité administrative compétente s'est prononcée préalablement d'une ma- nière qui la lie, sous la forme d'une décision. Cette dernière détermine l'ob- jet de la contestation (« Anfechtungsgegenstand »), qui peut être déféré en justice par la voie d'un recours. L’objet de la contestation résulte du dispo- sitif de la décision attaquée et non de sa motivation, qui peut toutefois servir d’aide pour interpréter le dispositif si des doutes demeurent quant à sa por- tée (ATF 142 I 155 consid. 4.4.2 et 134 V 418 consid. 5.2). Quant à l'objet du litige («Streitgegenstand»), il est défini par trois élé- ments, à savoir l'objet de la contestation, les conclusions du recours («pe- titum») et, accessoirement, les motifs de celui-ci. Les points non contestés de la décision attaquée acquièrent donc force exécutoire formelle. Le con- 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TF 2C_612/2007 du 7 avril 2008 consid. 4.1 ; arrêt du TAF B-7169/2015 du 20 décembre 2017 consid. 5.1). Ainsi, l'objet du litige ne saurait</w:t>
      </w:r>
    </w:p>
    <w:p>
      <w:r>
        <w:t>F-69/2025 Page 6 s'étendre au-delà de l'objet de la contestation, qui est circonscrit par le dis- positif de la décision entreprise (ATF 142 I 155 consid. 4.4.2; ATAF 2023 VII/4 consid. 4.1 et 2020 VII/2 consid. 4.3.1). Le recourant ne peut que réduire l’objet du litige par rapport à l’objet de la contestation ; il ne peut l’élargir ou le modifier, dès lors que cela amènerait à une violation de la compétence fonctionnelle de l’autorité supérieure (cf. ATAF 2020 VII/2 consid. 4.3.1; arrêt du TF 4A_317/2007 du 9 janvier 2008 consid. 4.2.1, non publié in ATF 134 III 224). Les conclusions du recourant (soit "l'objet du litige" ou "Streitgegenstand") sont donc limitées par les questions tranchées dans le dispositif de la dé- cision querellée (soit "l'objet de la contestation" ou "Anfechtungsgegens- tand" ; cf. ATF 134 V 418 consid. 5.2.1). Celles qui en sortent ne sont pas recevables (cf. ATF 135 II 38 consid. 1.2 et 125 V 413 consid. 1). Enfin, lorsque le recourant conclut à l’annulation de la décision attaquée, il convient de se référer aux motifs de son recours afin de déterminer ce qui constitue l’objet du litige selon sa volonté déterminante. L'interdiction du formalisme excessif impose de ne pas se montrer trop strict dans la formu- lation des conclusions si, à la lecture du mémoire, la volonté du recourant est clairement compréhensible (ATAF 2023 VII/4 consid. 4.1).</w:t>
      </w:r>
    </w:p>
    <w:p>
      <w:r>
        <w:rPr>
          <w:b/>
        </w:rPr>
        <w:t>E. 3.2</w:t>
      </w:r>
    </w:p>
    <w:p>
      <w:r>
        <w:t>En l’espèce, l’objet du présent litige vise uniquement à déterminer si c’est à bon droit que le SEM, par sa décision du 9 décembre 2024, a classé la demande de naturalisation facilitée de l’intéressé. Partant, les conclusions tendant à l’octroi de la naturalisation facilitée, au motif que l’intéressé en remplirait les conditions matérielles, sont irrece- vables, étant donné qu’elles excèdent l’objet du présent litige.</w:t>
      </w:r>
    </w:p>
    <w:p>
      <w:r>
        <w:rPr>
          <w:b/>
        </w:rPr>
        <w:t>E. 4.1</w:t>
      </w:r>
    </w:p>
    <w:p>
      <w:r>
        <w:t>Lorsqu'une procédure administrative doit être initiée par une requête de l'administré et qu'elle est destinée à lui accorder un avantage – ce qui est le cas s’agissant de la procédure de naturalisation facilitée, elle est ré- gie par la maxime de disposition. L’intéressé capable de discernement con- serve la maîtrise de la procédure et est habilité à y mettre fin unilatérale- ment. En d’autres termes, il peut en tout temps retirer la demande qu’il a déposée ; la procédure perd alors son objet et l’affaire est classée. Le retrait d’une demande – en tant qu’acte formateur – s’opère par une déclaration de volonté explicite de l’intéressé, qui ne peut être</w:t>
      </w:r>
    </w:p>
    <w:p>
      <w:r>
        <w:t>F-69/2025 Page 7 conditionnelle et qui est irrévocable, sous réserve du principe de la con- fiance ou d’un vice de la volonté. Dans cette deuxième hypothèse, les prin- cipes du droit des obligations relatifs au contrat – respectivement les dis- positions portant sur les vices du consentement (art. 23 ss CO) – sont ap- plicables par analogie et le fardeau de la preuve incombe à la personne qui entend invoquer l'existence d'un tel vice. Il faut prendre en compte, d'une part, les graves préjudices que risque la partie qui se prévaut d'un vice de la volonté, et d'autre part, la sécurité du droit, laquelle ne saurait être lésée d'une manière inacceptable (ATF 141 IV 269 consid. 2.1 et 2.2.1, 132 II 113 consid. 3.2 et 111 V 156 consid. 3a; ATAF 2020 VI/3 consid. 2.1, 2010/42 consid. 11.1.1 et 2010/19 consid. 13.5; arrêts du TAF D-652/2023 du 7 septembre 2023 consid. 2, F-1373/2020 du 3 mars 2022 consid. 4.1 et 4.2, A-6433/2018 du 30 juillet 2019 consid. 2.2, 2.3 et 2.5, E-1255/2019 du 11 avril 2019 consid. 2.1 et D-145/2012 du 25 janvier 2012 consid. 2; KÖLZ/HÄNER/BERTSCHI, Verwaltungsverfahren und Verwaltungsrechts- pflege des Bundes, 3e éd. 2013, pp. 49 et 401; MOOR/POLTIER, Droit admi- nistratif, vol. II, 3e éd. 2011, pp. 290, 375, 426 et 822).</w:t>
      </w:r>
    </w:p>
    <w:p>
      <w:r>
        <w:rPr>
          <w:b/>
        </w:rPr>
        <w:t>E. 4.2</w:t>
      </w:r>
    </w:p>
    <w:p>
      <w:r>
        <w:t>En l’espèce, le 29 novembre 2024, le recourant a complété et signé le formulaire «Déclaration de retrait» que l’autorité inférieure lui avait fait par- venir. Il y déclare «retirer [sa] demande de naturalisation facilitée», préci- sant qu’il poursuit «par la demande ordinaire». Le SEM a réceptionné ledit formulaire en date du 2 décembre 2024. Dans son recours du 3 janvier 2025, l’intéressé semble se prévaloir d’un vice de la volonté, puisqu’il déclare avoir retiré son recours en «croyant que ce n’était plus possible d’obtenir la naturalisation facilitée».</w:t>
      </w:r>
    </w:p>
    <w:p>
      <w:r>
        <w:rPr>
          <w:b/>
        </w:rPr>
        <w:t>E. 4.3</w:t>
      </w:r>
    </w:p>
    <w:p>
      <w:r>
        <w:t>A plusieurs reprises, le SEM avait indiqué à l’intéressé qu’il lui était possible de retirer sa demande de naturalisation facilitée, tout en le rendant attentif aux conséquences de ce retrait, soit le classement de la procédure.</w:t>
      </w:r>
    </w:p>
    <w:p>
      <w:r>
        <w:t>Ainsi dans son courrier du 9 septembre 2024 l’autorité inférieure l’a-t-elle prié de lui retourner le formulaire «en cas de retrait».</w:t>
      </w:r>
    </w:p>
    <w:p>
      <w:r>
        <w:t>Par courriel du 4 novembre 2024, adressé à Y._______, le SEM a rappelé que, «dans le cas où [son] époux retire[rait] sa demande de naturalisation», une décision de classement serait établie. Le SEM a apporté la précision suivante : «Pour ce faire, nous nécessitons qu’il nous retourne (…) la déclaration de retrait jointe à notre courrier du 9 novembre [recte : septembre] 2024 ».</w:t>
      </w:r>
    </w:p>
    <w:p>
      <w:r>
        <w:t>F-69/2025 Page 8 Par courriel du 11 novembre 2024, le SEM – après avoir reçu une «Décla- ration de retrait» signée par Y._______ – a prié l’intéressé de bien vouloir confirmer sa volonté de retirer sa demande de naturalisation. Le 25 no- vembre 2024, en réponse à un courriel du même jour de l’épouse de l’in- téressé, une collaboratrice spécialisée de la Division nationalité du SEM a répété qu’elle attendait « la confirmation de [son] époux pour établir une décision de classement». Enfin, par courriel du 26 novembre 2024, la collaboratrice spécialisée a prié Y._______ de transmettre à son époux le formulaire «Déclaration de re- trait», afin qu’il la remplisse et la signe lui-même, indiquant à nouveau qu’une décision de classement de sa demande serait établie dès réception de la déclaration de retrait. Dans le cadre de ces échanges de courriels, l’autorité inférieure a même tenté – sans succès – d’obtenir l’adresse e-mail du recourant en s’adres- sant à son épouse (cf. mails des 25 et 26 novembre 2024).</w:t>
      </w:r>
    </w:p>
    <w:p>
      <w:r>
        <w:rPr>
          <w:b/>
        </w:rPr>
        <w:t>E. 4.4</w:t>
      </w:r>
    </w:p>
    <w:p>
      <w:r>
        <w:t>Il appert que l’autorité intimée, à réitérées reprises, a transmis au re- courant des informations précises quant aux conséquences d’un retrait de sa demande, de sorte qu’il a été en mesure de faire ce choix en toute con- naissance de cause.</w:t>
      </w:r>
    </w:p>
    <w:p>
      <w:r>
        <w:rPr>
          <w:b/>
        </w:rPr>
        <w:t>E. 4.4.1</w:t>
      </w:r>
    </w:p>
    <w:p>
      <w:r>
        <w:t>Le SEM a, par ailleurs, clairement distingué la procédure de natura- lisation facilitée en cours des démarches à effectuer par l’intéressé auprès des autorités cantonales et communales compétentes afin de pouvoir, cas échéant, entamer une procédure de naturalisation ordinaire ; à aucun mo- ment, le SEM n’a-t-il donc convié au recourant l’idée selon laquelle il lui serait possible de conditionner son retrait de demande de naturalisation facilitée à l’ouverture d’une procédure – distincte – en naturalisation ordi- naire. Au surplus, la motivation donnée par le SEM à sa proposition de retrait (absence de ménage commun de l’intéressé avec son épouse) ap- paraît pertinente au vu des dispositions légales applicables en matière de naturalisation facilitée (cf. art. 21 LN).</w:t>
      </w:r>
    </w:p>
    <w:p>
      <w:r>
        <w:rPr>
          <w:b/>
        </w:rPr>
        <w:t>E. 4.4.2</w:t>
      </w:r>
    </w:p>
    <w:p>
      <w:r>
        <w:t>Se basant sur les renseignements et précisions reçus, l’intéressé a exprimé, par écrit, sa volonté unilatérale de retirer sa demande de natura- lisation facilitée. L’on ne saurait donc retenir que le recourant, se représen- tant faussement la réalité, se serait trouvé dans un cas d’erreur essentielle (cf. art. 23 ss CO) au moment de retirer sa demande de naturalisation fa- cilitée. A ce titre, il sera rappelé que son argumentation en lien avec les conditions d’octroi de la naturalisation facilitée n’a aucune portée dans le</w:t>
      </w:r>
    </w:p>
    <w:p>
      <w:r>
        <w:t>F-69/2025 Page 9 cadre de la présente procédure (cf. supra, consid. 3.2 ; arrêts du TAF A-6433/2018 du 30 juillet 2019 consid. 2.5.3 et E-1255/2019 du 11 avril 2019 consid. 3 ; cf. TERCIER/PICHONNAZ, Le droit des obligations, 7e éd. 2024, pp. 210 ss. et MOOR/POLTIER, op. cit., pp. 375 et 462 ; cf. également, s’agissant de la présomption selon laquelle nul n’est censé ignorer la loi, ATF 131 IV 183 consid. 3.1.1 et arrêt du TAF F-5318/2021 du 9 mai 2022 consid. 4.2.5.5). Aussi, à la suite des nombreuses clarifications auxquelles a procédé le SEM à l’égard du recourant s’agissant de l’indépendance de la procédure de naturalisation ordinaire par rapport à celle concernant la naturalisation facilité (cf. en dernier lieu le courriel du SEM du 25 novembre 2024), la mention « poursuit par la demande ordinaire » que le recourant a apposée sur le dos de sa déclaration de retrait du 29 novembre 2024 ne saurait être, de bonne foi, considérée comme conditionnant son retrait à l’entame d’une procédure de naturalisation ordinaire, mais devait bien être perçue comme une information à l’égard du SEM qu’il était déterminé à déposer une telle demande à l’avenir. Enfin, il n’y a aucune erreur dans le cas où la partie connaissait la portée du retrait et ses conséquences, puis regrette après coup ce retrait (arrêt du TAF D-145/2012 du 25 janvier 2012 consid. 2 et 4.2).</w:t>
      </w:r>
    </w:p>
    <w:p>
      <w:r>
        <w:rPr>
          <w:b/>
        </w:rPr>
        <w:t>E. 4.4.3</w:t>
      </w:r>
    </w:p>
    <w:p>
      <w:r>
        <w:t>Le recourant ne démontre pas que l'autorité inférieure aurait adopté un comportement dolosif à son égard, en lui fournissant intentionnellement de fausses indications qui auraient provoqué le retrait de sa demande (cf. art. 28 CO). L’autorité inférieure a, bien au contraire, attiré l’attention du recourant sur la possibilité de déposer une demande de naturalisation ordinaire auprès des autorités cantonales, soit dans le cadre d’une procédure distincte (cf. courrier du 9 septembre 2024 ainsi que courriels des 4 novembre et 25 novembre 2024 ; s’agissant des différences de procédures et de compétences entre la naturalisation facilitée et la naturalisation ordinaire, cf. arrêt du TF 1C_658/2019 du 28 février 2020 consid. 4). Enfin, l’on ne saurait retenir que l’intéressé a retiré sa demande sous l’empire d’une crainte fondée (art. 29 ss CO), puisqu’aucune menace (illicite) émanant du SEM ne ressort du dossier de la cause (cf. arrêt du TF 2P.183/2002 du 10 avril 2003 consid. 3.2 ; TERCIER/PICHONNAZ, op. cit., pp. 220 ss.).</w:t>
      </w:r>
    </w:p>
    <w:p>
      <w:r>
        <w:rPr>
          <w:b/>
        </w:rPr>
        <w:t>E. 4.4.4</w:t>
      </w:r>
    </w:p>
    <w:p>
      <w:r>
        <w:t>En outre, il n’existe aucune raison de retenir que l'intéressé ne disposait pas de sa capacité de discernement (art. 18 CC) au moment du retrait de sa demande.</w:t>
      </w:r>
    </w:p>
    <w:p>
      <w:r>
        <w:rPr>
          <w:b/>
        </w:rPr>
        <w:t>E. 4.5</w:t>
      </w:r>
    </w:p>
    <w:p>
      <w:r>
        <w:t>Encore faut-il examiner le grief tiré de la protection de la confiance dont se prévaut le recourant.</w:t>
      </w:r>
    </w:p>
    <w:p>
      <w:r>
        <w:t>F-69/2025 Page 10</w:t>
      </w:r>
    </w:p>
    <w:p>
      <w:r>
        <w:rPr>
          <w:b/>
        </w:rPr>
        <w:t>E. 4.5.1</w:t>
      </w:r>
    </w:p>
    <w:p>
      <w:r>
        <w:t>Le principe de la bonne foi (art. 9 Cst.) protège le citoyen dans la confiance légitime qu'il met dans les assurances reçues des autorités, lorsqu'il a réglé sa conduite d'après des décisions, des déclarations ou un comportement déterminé de l'administration (ATAF 2024 VI/1 consid. 7.5).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 ATAF 2017 VII/6 consid. 5.1). En outre, le principe de la confiance découlant de celui de la bonne foi commande en particulier à l'administration d'adopter un comportement cohérent et dépourvu de contradiction (cf. ATF 136 I 254 consid. 5.2).</w:t>
      </w:r>
    </w:p>
    <w:p>
      <w:r>
        <w:rPr>
          <w:b/>
        </w:rPr>
        <w:t>E. 4.5.2</w:t>
      </w:r>
    </w:p>
    <w:p>
      <w:r>
        <w:t>Durant la procédure de première instance, le SEM a fourni des renseignements précis et exacts quant au retrait d’une demande de naturalisation facilitée, et a en particulier souligné qu’une décision de classement en était la conséquence (cf. supra, consid. 4.4). L’autorité a ainsi adopté un comportement cohérent, transparent et correct qui n’emporte pas violation de la protection de la bonne foi du recourant (cf. arrêt du TAF F-3852/2023 du 25 novembre 2024 consid. 6.2 à 6.4).</w:t>
      </w:r>
    </w:p>
    <w:p>
      <w:r>
        <w:rPr>
          <w:b/>
        </w:rPr>
        <w:t>E. 4.6</w:t>
      </w:r>
    </w:p>
    <w:p>
      <w:r>
        <w:t>En conclusion, le Tribunal juge que l’intéressé a valablement et irrémédiablement manifesté sa volonté de retirer sa demande de naturalisation facilitée, sans réserve ni condition, et qu’il ne saurait, au surplus, se prévaloir de la protection de la confiance pour obtenir la reprise de la procédure de naturalisation facilitée classée.</w:t>
      </w:r>
    </w:p>
    <w:p>
      <w:r>
        <w:rPr>
          <w:b/>
        </w:rPr>
        <w:t>E. 5</w:t>
      </w:r>
    </w:p>
    <w:p>
      <w:r>
        <w:t>S’agissant de la requête de comparution personnelle et d’audition de l’épouse du recourant, formulée dans le recours, le Tribunal se détermine comme suit.</w:t>
      </w:r>
    </w:p>
    <w:p>
      <w:r>
        <w:rPr>
          <w:b/>
        </w:rPr>
        <w:t>E. 5.1</w:t>
      </w:r>
    </w:p>
    <w:p>
      <w:r>
        <w:t>Etant donné que la procédure en matière de recours administratif est en principe écrite (cf. art. 14 PA), il n'est procédé à l'audition de parties ou de témoins que si de telles mesures d'instruction paraissent indispensables</w:t>
      </w:r>
    </w:p>
    <w:p>
      <w:r>
        <w:t>F-69/2025 Page 11 à l'établissement des faits de la cause. En l'espèce, le Tribunal considère que ceux-ci sont établis à satisfaction de droit par les pièces figurant au dossier et ne nécessitent aucun complément d'instruction (arrêt du TF 1C_136/2015 du 20 août 2015 consid. 2.2). En particulier, le Tribunal ne voit pas en quoi des explications orales supplémentaires pourraient modi- fier sa conviction, au vu des développements précédents. A cela s’ajoute que l'autorité est fondée à mettre un terme à l'instruction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140 I 285 consid. 6.3.1 et 138 III 374 consid. 4.3.2; arrêt du TAF F-4398/2021 du 24 août 2023 consid. 5.4). Or, tel est précisément le cas en l'espèce.</w:t>
      </w:r>
    </w:p>
    <w:p>
      <w:r>
        <w:rPr>
          <w:b/>
        </w:rPr>
        <w:t>E. 5.2</w:t>
      </w:r>
    </w:p>
    <w:p>
      <w:r>
        <w:t>Par conséquent, la requête tendant à l'appointement d'une audience est rejetée.</w:t>
      </w:r>
    </w:p>
    <w:p>
      <w:r>
        <w:rPr>
          <w:b/>
        </w:rPr>
        <w:t>E. 6</w:t>
      </w:r>
    </w:p>
    <w:p>
      <w:r>
        <w:t>Au vu de ce qui précède, c’est à bon droit que l’autorité inférieure a rendu sa décision de classement du 9 décembre 2024, la procédure étant devenue sans objet. Ce faisant, elle n'a ni violé le droit fédéral ni constaté des faits pertinents de manière inexacte ou incomplète ; en outre, cette décision n'est pas inopportune (art. 49 PA). Par conséquent, le recours est rejeté. Etant d’emblée infondé, il est renoncé à un échange d’écritures (art. 57 al. 1 a contrario PA).</w:t>
      </w:r>
    </w:p>
    <w:p>
      <w:r>
        <w:rPr>
          <w:b/>
        </w:rPr>
        <w:t>E. 7</w:t>
      </w:r>
    </w:p>
    <w:p>
      <w:r>
        <w:t>Vu l'issue de la cause, il y a lieu de mettre les frais de procédure à la charge du recourant, conformément à l'art. 63 al. 1 PA en relation avec les art. 1ss du règlement du 21 février 2008 concernant les frais, dépens et indemnités fixés par le Tribunal administratif fédéral (FITAF, RS 173.320.2). Enfin, compte tenu de l’issue de la cause, il n’y a pas lieu d’allouer de dé- pens (cf. art. 64 al. 1 PA a contrario).</w:t>
      </w:r>
    </w:p>
    <w:p>
      <w:r>
        <w:t>(dispositif et voies de droit – pages suivantes)</w:t>
      </w:r>
    </w:p>
    <w:p>
      <w:r>
        <w:t>F-69/2025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