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F-696/2025 vom 7. Februar 2025</w:t>
      </w:r>
    </w:p>
    <w:p>
      <w:r>
        <w:t>Bundesverwaltungsgericht, 2025-02-07, IT</w:t>
      </w:r>
    </w:p>
    <w:p>
      <w:r>
        <w:rPr>
          <w:b/>
        </w:rPr>
        <w:t xml:space="preserve">Quelle: </w:t>
      </w:r>
      <w:r>
        <w:t>https://mcp.opencaselaw.ch/entscheid/bvger_F-696_2025</w:t>
      </w:r>
    </w:p>
    <w:p>
      <w:r>
        <w:t>FR: TAF F-696/2025 du 7 février 2025</w:t>
      </w:r>
    </w:p>
    <w:p>
      <w:r>
        <w:t>IT: TAF F-696/2025 del 7 febbraio 2025</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1.3</w:t>
      </w:r>
    </w:p>
    <w:p>
      <w:r>
        <w:t>I ricorsi manifestamenti infondati, come quello in esame, sono decisi da un giudice unico con l'approvazione di un secondo giudice e la sentenza è motivata soltanto sommariamente (artt. 111 lett. e cum 111a cpv. 2 LAsi). Nello specifico, il Tribunale rinuncia inoltre allo scambio degli scritti in virtù dell'art. 111a cpv. 1 LAsi.</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2012/4 consid. 2.2; 2009/54 consid. 1.3.3; 2007/8 consid. 5).</w:t>
      </w:r>
    </w:p>
    <w:p>
      <w:r>
        <w:rPr>
          <w:b/>
        </w:rPr>
        <w:t>E. 3.1</w:t>
      </w:r>
    </w:p>
    <w:p>
      <w:r>
        <w:t>L'autorità inferiore ha correttamente rilevato che la Romania ha accettato l'ammissione del ricorrente in virtù dell'art. 18 par. 1 lett. b RD III, ciò che giustifica la competenza di detto Paese per condurre il seguito della procedura di determinazione dello Stato membro competente per la domanda d'asilo. Inoltre, conformemente all'invalsa giurisprudenza del Tribunale (cfr. da ultimo sentenza del TAF F-192/2025 del 21 gennaio 2025 consid. 5), l'autorità inferiore ha giustamente concluso che in Romania non sussistono carenze sistemiche ai sensi dell'art. 3 par. 2 RD III e che, considerate le allegazioni addotte nell'ambito del colloquio Dublino (cfr. lett. B supra) nonché lo stato di salute dell'interessato (caratterizzato segnatamente da ipercolesterolemia lieve, epatopatia e fattura alla caviglia), non sussistono validi motivi per l'applicazione della clausola di sovranità di cui all'art. 17 par. 1 RD III cum art. 29a cpv. 3 dell'Ordinanza 1 sull'asilo relativa a questioni procedurali (OAsi 1, RS 142.311), posta segnatamente l'assenza di un rischio di trattamenti contrari all'art. 3 CEDU o di una violazione del principio del divieto di respingimento. In quest'ambito, sono state opportunamente considerato le asserite carenze del sistema d'accoglienza romeno, nonché i presunti maltrattamenti patiti dal richiedente. La SEM ha quindi agito in conformità con il diritto federale nella misura in cui non è entrata nel merito della domanda d'asilo in virtù l'art. 31a cpv. 1 lett. b LAsi e ha ordinato il trasferimento del richiedente verso la Romania in applicazione dell'art. 44 LAsi. Per il resto, si rinvia alle motivazioni contenute nella decisione impugnata, alla quale può essere prestata adesione (cfr. decisione avversata; art. 109 cpv. 3 LTF cum art. 4 PA).</w:t>
      </w:r>
    </w:p>
    <w:p>
      <w:r>
        <w:rPr>
          <w:b/>
        </w:rPr>
        <w:t>E. 3.2</w:t>
      </w:r>
    </w:p>
    <w:p>
      <w:r>
        <w:t>Le censure proposte nel gravame non sono suscettibili di giungere a diversa conclusione. Invero, contrariamente a quanto pretende l'insorgente, la SEM si è ampiamente espressa sul sistema d'asilo e sulle condizioni d'accoglienza in Romania. A tal fine, essa ha puntualmente considerato le contestazioni dell'interessato nonché le basi legali e giurisprudenziali afferenti alle garanzie di protezione offerte dallo Stato in parola. Inoltre, il rapporto citato nel ricorso (datato al 2023), le sentenze tedesche e le allegazioni del ricorrente non modificano l'attuale valutazione del Tribunale - condotta attraverso un'analisi complessiva di svariati studi e della giurisprudenza relativa ad altri Stati membri Dublino - per cui il sistema d'asilo e l'apparato d'accoglienza romena non presenta delle carenze sistemiche ai sensi dell'art. 3 par. 2 RD III (cfr. ex pluris sentenze del TAF F-5909/2024 del 1°novembre 2024 consid. 6.1; E-3975/2024 del 28 giugno 2024 consid. 4.1; F-3704/2023 del 23 maggio 2024 consid. 5.2). Per quanto riguarda l'applicazione del art. 17 par. 1 RD III, il ricorrente non ha apportato qualsivoglia indizio serio e concreto suscettibile di dimostrare che la Romania non sia intenzionato a riprenderlo in carico ed a portare a termine la procedura relativa alla sua domanda di protezione in violazione della direttiva procedura. Ad ogni modo, appartiene al ricorrente sollevare l'eventuale violazione dei suoi diritti fondamentali, utilizzando le adeguate vie di diritto dinanzi alle autorità dello Stato in questione. Anche la frattura alla caviglia del ricorrente non raggiunge una gravità tale da risultare ostativo al suo trasferimento verso la Romania sotto il profilo dell'art. 3 CEDU (cfr. sentenze della CorteEDU Savran contro Danimarca del 7 dicembre 2021, 57467/15, §§ 121 segg.; DTAF 2017 VI/7 consid. 6.2; DTAF 2011/9 consid. 7.1). Infatti, detto Stato dispone di infrastrutture mediche adeguate (cfr. la sentenza del TAF E-1592/2023 del 28 marzo 2023 consid. 6.4.3) ed è inoltre obbligato a provvedere affinché l'insorgente ottenga la necessaria assistenza sanitaria (cfr. art. 19 par. 1 e 2 della direttiva 2013/33/UE del Parlamento europeo e del Consiglio del 26 giugno 2013 recante norme relative all'accoglienza dei richiedenti protezione internazionale). Inoltre, va ricordato che la capacità di trasferimento verrà valutata in modo definitivo poco prima dell'allontanamento e le autorità competenti per l'esecuzione avranno premura di informare in maniera precisa e completa le autorità romene circa le circostanze e i bisogni specifici in termini di assistenza medica dell'insorgente (cfr. art. 31 RD III). Ciò posto, non sussiste alcuna valida ragione per domandare alla Romania delle garanzie afferenti alla specifica situazione d'accoglienza (cfr. ex pluris sentenze del TAF E-7253/2024 del 27 novembre 2024 consid. 11; F-5909/2024 del 1° novembre 2024 consid. 7.5).</w:t>
      </w:r>
    </w:p>
    <w:p>
      <w:r>
        <w:rPr>
          <w:b/>
        </w:rPr>
        <w:t>E. 4</w:t>
      </w:r>
    </w:p>
    <w:p>
      <w:r>
        <w:t>Ne discende che a giusto titolo la SEM non è entrata nel merito della domanda d'asilo del ricorrente, in applicazione dell'art. 31a cpv. 1 lett. b LAsi ed ha pronunciato il suo trasferimento verso la Romania conformemente all'art. 44 LAsi, poiché non esistono eccezioni alla regola generale del rinvio (art. 32 OAsi 1). Il ricorso deve quindi essere respinto.</w:t>
      </w:r>
    </w:p>
    <w:p>
      <w:r>
        <w:rPr>
          <w:b/>
        </w:rPr>
        <w:t>E. 5</w:t>
      </w:r>
    </w:p>
    <w:p>
      <w:r>
        <w:t>Avendo il Tribunale statuito nel merito del ricorso, la richiesta tendente all'esenzione dal versamento di un anticipo sulle spese processuali e di concessione dell'effetto sospensivo risulta divenuta senza oggetto.</w:t>
      </w:r>
    </w:p>
    <w:p>
      <w:r>
        <w:rPr>
          <w:b/>
        </w:rPr>
        <w:t>E. 6.1</w:t>
      </w:r>
    </w:p>
    <w:p>
      <w:r>
        <w:t>Inoltre, ritenute le allegazioni ricorsuali sprovviste di probabilità di esito favorevole, la domanda di assistenza giudiziaria nel senso della dispensa dal versamento delle spese processuali, è respinta.</w:t>
      </w:r>
    </w:p>
    <w:p>
      <w:r>
        <w:rPr>
          <w:b/>
        </w:rPr>
        <w:t>E. 6.2</w:t>
      </w:r>
    </w:p>
    <w:p>
      <w:r>
        <w:t>Visto l'esito della procedura, le spese processuali sono poste a carico del ricorrente (art. 63 cpv. 1 e 5 PA; nonché art. 3 lett. a del regolamento sulle tasse e sulle spese ripetibili nelle cause dinanzi al Tribunale amministrativo federale del 21 febbraio 2008 [TS-TAF, RS 173.320.2]).</w:t>
      </w:r>
    </w:p>
    <w:p>
      <w:r>
        <w:rPr>
          <w:b/>
        </w:rPr>
        <w:t>E. 7</w:t>
      </w:r>
    </w:p>
    <w:p>
      <w:r>
        <w:t>Questa sentenza non può essere impugnata con ricorso in materia di diritto pubblico al Tribunale federale (art. 83 lett. d cifra 1 LTF) ed è quindi definitiva. il Tribunale amministrativo federale pronuncia: 1. Il ricorso è respinto. 2. La domanda di giudiziaria, nel senso della dispensa dal versamento delle spese processuali, è respinta. 3. Le spese processuali di CHF 750.- sono poste a carico del ricorrente. Tale ammontare deve essere versato alla cassa del Tribunale amministrativo federale, entro un termine di 30 giorni dalla spedizione della presente sentenza. 4. Questa sentenza è comunicata al ricorrente, alla SEM e all'autorità cantonale competente. Il giudice unico: La cancelliera: Daniele Cattaneo Caroline Rausch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