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F-6957/2024 vom 8. November 2024</w:t>
      </w:r>
    </w:p>
    <w:p>
      <w:r>
        <w:t>Bundesverwaltungsgericht, 2024-11-08, DE</w:t>
      </w:r>
    </w:p>
    <w:p>
      <w:r>
        <w:rPr>
          <w:b/>
        </w:rPr>
        <w:t xml:space="preserve">Quelle: </w:t>
      </w:r>
      <w:r>
        <w:t>https://mcp.opencaselaw.ch/entscheid/bvger_F-6957_2024</w:t>
      </w:r>
    </w:p>
    <w:p>
      <w:r>
        <w:t>FR: TAF F-6957/2024 du 8 novembre 2024</w:t>
      </w:r>
    </w:p>
    <w:p>
      <w:r>
        <w:t>IT: TAF F-6957/2024 del 8 novembre 2024</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3 AsylG und Art. 52 Abs. 1 VwVG) ist einzutreten.</w:t>
      </w:r>
    </w:p>
    <w:p>
      <w:r>
        <w:rPr>
          <w:b/>
        </w:rPr>
        <w:t>E. 2</w:t>
      </w:r>
    </w:p>
    <w:p>
      <w:r>
        <w:t>Der Beschwerdeführer beantragt sinngemäss die Abänderung des im ZEMIS vermerkten Geburtsdatums ([...] 2006) auf den (...) 2007. Die vorliegende Beschwerde richtet sich demnach sowohl gegen den Nichteintretensentscheid betreffend das Asylgesuch als auch gegen die ZEMIS-Eintragung. Über letzteres ist aus prozessökonomischen Gründen nicht im vorliegenden Dublin-Verfahren zu entscheiden, weshalb im Nachgang ein separates Verfahren unter der Geschäfts-Nr. F-7016/2024 bezüglich der beantragten Datenänderung im ZEMIS zu führen ist (vgl. Art. 24 Abs. 3 BZP [SR 273] i.V.m. Art. 4 VwVG und Art. 6 AsylG).</w:t>
      </w:r>
    </w:p>
    <w:p>
      <w:r>
        <w:rPr>
          <w:b/>
        </w:rPr>
        <w:t>E. 3.1</w:t>
      </w:r>
    </w:p>
    <w:p>
      <w:r>
        <w:t>Die vorliegende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zu behandeln ist (Art. 111a Abs. 1 AsylG).</w:t>
      </w:r>
    </w:p>
    <w:p>
      <w:r>
        <w:rPr>
          <w:b/>
        </w:rPr>
        <w:t>E. 3.2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4.2</w:t>
      </w:r>
    </w:p>
    <w:p>
      <w:r>
        <w:t>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Wiederaufnahmeverfahrens (Art. 23-25 Dublin-III-VO) - wie vorliegend - findet grundsätzlich keine (erneute) Zuständigkeitsprüfung nach Kapitel III Dublin-III-VO mehr statt (vgl. zum Ganzen BVGE 2019 VI/7 E. 4-6; 2017 VI/5 E. 6.2 und 8.2.1).</w:t>
      </w:r>
    </w:p>
    <w:p>
      <w:r>
        <w:rPr>
          <w:b/>
        </w:rPr>
        <w:t>E. 4.3</w:t>
      </w:r>
    </w:p>
    <w:p>
      <w:r>
        <w:t>Im Falle einer unbegleiteten minderjährigen Person ohne familiäre Anknüpfungspunkte (zu einem anderen Mitgliedstaat) ist gemäss Art. 8 Abs. 4 Dublin-III-VO der Staat zuständig, in welchem jene einen Antrag auf internationalen Schutz gestellt hat, wobei von der Situation zum Zeitpunkt der ersten Antragstellung in einem Mitgliedstaat ausgegangen wird (vgl. Art. 7 Abs. 2 Dublin-III-VO). Als Minderjähriger gilt ein Drittstaatsangehöriger unter achtzehn Jahren (Art. 2 Bst. i Dublin-III-VO; Art. 1a Bst. d der Asylverordnung 1 vom 11. August 1999 [AsylV 1, SR 142.311]). Unbegleitete Minderjährige sind vom Wiederaufnahmeverfahren ausgenommen (vgl. Filz-wieser/Sprung, Dublin-III-VO, Wien 2014, Kap. 15 f. zu Art. 8). Vorliegend bestünde deshalb bei Minderjährigkeit des Beschwerdeführers eine der grundsätzlichen Wiederaufnahmezuständigkeit Deutschlands vorrangige Zuständigkeit der Schweiz (vgl. unter anderen: Urteil des BVGerF-6213/2020 vom 5. Januar 2021 E. 3.4).</w:t>
      </w:r>
    </w:p>
    <w:p>
      <w:r>
        <w:rPr>
          <w:b/>
        </w:rPr>
        <w:t>E. 5</w:t>
      </w:r>
    </w:p>
    <w:p>
      <w:r>
        <w:t>Nachfolgend ist demnach zunächst zu prüfen, ob der Beschwerdeführer minderjährig und mithin die Schweiz für die Durchführung des Asyl- und Wegweisungsverfahrens zuständig ist.</w:t>
      </w:r>
    </w:p>
    <w:p>
      <w:r>
        <w:rPr>
          <w:b/>
        </w:rPr>
        <w:t>E. 5.1</w:t>
      </w:r>
    </w:p>
    <w:p>
      <w:r>
        <w:t>Im Asylverfahren ist die Minderjährigkeit - der allgemeinen asylrechtlichen Beweisregel folgend - von der beschwerdeführenden Person zumindest glaubhaft zu machen (vgl. BVGE 2018 VI/3 E. 3 und 4.2.3). Im Rahmen einer Gesamtwürdigung ist eine Abwägung sämtlicher Anhaltspunkte, die für oder gegen die Richtigkeit der betreffenden Altersangaben sprechen, vorzunehmen. Wesentlich sind dabei als für echt befundene Identitätspapiere oder eigene Angaben der betroffenen Person (vgl. Urteil des BVGer E-4931/2014 vom 21. Januar 2015 E. 5.1.1, m.w.H.). Das Resultat des Altersgutachtens stellt nur ein Element bei der Beurteilung der Frage der Glaubhaftigkeit einer geltend gemachten Minderjährigkeit dar (vgl. BVGE 2019 I/6 E. 6.1 ff.).</w:t>
      </w:r>
    </w:p>
    <w:p>
      <w:r>
        <w:rPr>
          <w:b/>
        </w:rPr>
        <w:t>E. 5.2</w:t>
      </w:r>
    </w:p>
    <w:p>
      <w:r>
        <w:t>Was die Aussagen des Beschwerdeführers zu seinem Alter anbelangt, hat die Vorinstanz mit zutreffender Begründung dargelegt, dass seine diesbezüglichen Angaben unsubstantiiert sind. Diesbezüglich kann grundsätzlich auf die Ausführungen im angefochtenen Entscheid (vgl. SEM-act. 27/1 S. 3 ff.) verwiesen werden. Gestützt darauf, auf das Fehlen von Identitätsdokumenten und den Umstand, dass er sich in Deutschland als volljährig ausgab, kam die Vorinstanz zum Schluss, es sei von der Volljährigkeit des Beschwerdeführers auszugehen. In seiner Rechtsmitteleingabe hält der Beschwerdeführer an seiner Minderjährigkeit fest und fordert eine Altersuntersuchung (vgl. BVGer-act. 1). Diesem Antrag ist nach einer Gesamtwürdigung der Sachverhaltselemente nicht stattzugeben. Der Beschwerdeführer machte in der EB UMA-Befragung widersprüchliche Angaben. So gab er einerseits an, er habe in Tunesien «ungefähr 2013» zuletzt die Schule besucht und korrigierte dies anschliessend dahingehend, dass er seine Schulbildung «im Jahr 2019» abgebrochen habe (vgl. SEM-act 12/1, Ziff. 1.17.04). Zwar könnte dies noch, wie er behauptet (vgl. ibidem), auf Verständnisschwierigkeiten bei der Übersetzung zurückgeführt werden. Allerdings gab der Beschwerdeführer unumwunden zu, in Deutschland bewusst ein falsches Geburtsdatum sowie einen falschen Namen angegeben zu haben (vgl. SEM-act. 22/1), was seine Ausführungen als insgesamt unglaubhaft erscheinen lässt. Darüber hinaus vermochte er keine Identitätsdokumente vorzuweisen und wurde in Deutschland mit einem Geburtsdatum vom (...) 2003 registriert (vgl. SEM-act. 9/52). Auch akzeptierte dieses Land seine Übernahme trotz den Hinweisen der schweizerischen Behörden auf die vom Beschwerdeführer geltend gemachte Minderjährigkeit (vgl. SEM-act. 16/5). Vor diesem Hintergrund kann in antizipierter Beweiswürdigung (vgl. BGE 141 I 60 E. 3.3) auf die Durchführung eines Altersgutachtens ohne Rechtsverletzung verzichtet werden.</w:t>
      </w:r>
    </w:p>
    <w:p>
      <w:r>
        <w:rPr>
          <w:b/>
        </w:rPr>
        <w:t>E. 5.3</w:t>
      </w:r>
    </w:p>
    <w:p>
      <w:r>
        <w:t>Das Bundesverwaltungsgericht gelangt nach dem Gesagten und nach Prüfung der Akten in Übereinstimmung mit der Vorinstanz zum Schluss, dass es dem Beschwerdeführer nicht gelungen ist, die von ihm geltend gemachte Minderjährigkeit glaubhaft zu machen. Sie hat in ihrer Verfügung das Geburtsdatum des Beschwerdeführers somit im Ergebnis zu Recht auf den (...) festgesetzt und gelangte anschliessend mit einem ordnungsgemässen Wiederaufnahmeersuchen an die deutschen Behörden.</w:t>
      </w:r>
    </w:p>
    <w:p>
      <w:r>
        <w:rPr>
          <w:b/>
        </w:rPr>
        <w:t>E. 6</w:t>
      </w:r>
    </w:p>
    <w:p>
      <w:r>
        <w:t>In der Beschwerde wird zu Recht nicht geltend gemacht, dass die Asylverfahren in Deutschland systemische Schwachstellen nach Art. 3 Abs. 2 Dublin-III-VO aufwiesen (vgl. diesbezüglich zur Praxis des BVGer bspw. die Urteile D-3930/2024 vom 27. Juni 2024 E. 5.4 ff., D-3964/2023 vom 19. Juli 2023 E. 7.3 und D-2755/2023 vom 14. Juli 2023 E. 6.2).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Letztere umfasst auch die Verpflichtung, Asylsuchenden die erforderliche medizinische Versorgung, die zumindest die Notversorgung und die unbedingt erforderliche Behandlung von Krankheiten und schweren psychischen Störungen umfasst, zugänglich zu machen (Art. 19 Abs. 1 Aufnahmerichtlinie).</w:t>
      </w:r>
    </w:p>
    <w:p>
      <w:r>
        <w:rPr>
          <w:b/>
        </w:rPr>
        <w:t>E. 7</w:t>
      </w:r>
    </w:p>
    <w:p>
      <w:r>
        <w:t>Als weitere potentielle Rechtsgrundlage für eine Zuständigkeitsübernahme durch die Schweiz ist Art. 17 Abs. 1 Dublin-III-VO zu prüfen.</w:t>
      </w:r>
    </w:p>
    <w:p>
      <w:r>
        <w:rPr>
          <w:b/>
        </w:rPr>
        <w:t>E. 7.1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 Gemäss Praxis des Bundesverwaltungsgerichts verfügt die Vorinstanz bei der Anwendung der Kann-Bestimmung von Art. 29a Abs. 3 AsylV 1 über einen Ermessensspielraum (vgl. BVGE 2015/9 E. 7 f.). Das Gericht überprüft den vorinstanzlichen Verzicht der Anwendung von Art. 29a Abs. 3 AsylV 1 nicht auf dessen Angemessenheit hin; es beschränkt seine Beurteilung darauf, ob die Vorinstanz den Sachverhalt korrekt und vollständig erhoben, allen wesentlichen Umständen Rechnung getragen und ihren Ermessensspielraum genutzt hat (vgl. Art. 106 Abs. 1 Bst. a und b AsylG).</w:t>
      </w:r>
    </w:p>
    <w:p>
      <w:r>
        <w:rPr>
          <w:b/>
        </w:rPr>
        <w:t>E. 7.2</w:t>
      </w:r>
    </w:p>
    <w:p>
      <w:r>
        <w:t>In Bezug auf einen Selbsteintritt ist zunächst festzuhalten, dass die Erwägungen der Vorinstanz, wonach vorliegend keine völkerrechtlichen Vollzugshindernisse ersichtlich seien, welche die Schweiz zu einem Selbsteintritt nach Art. 17 Abs. 1 Dublin-III-VO verpflichten würden, nicht zu beanstanden sind. Die bei einer Rückführung nach Deutschland zu erwartenden Bedingungen führen nicht zu einer Verletzung von Art. 3 EMRK. In Berücksichtigung der Aufnahmebedingungen von Asylsuchenden in Deutschland stehen die vom Beschwerdeführer geltend gemachten leichten psychischen Probleme und Zahnschmerzen (vgl. SEM-act. 23/3; BVGer-act. 1) einer Überstellung nicht entgegen. Deutschland verfügt über eine funktionierende Gesundheitsversorgung und die deutschen Behörden sind verpflichtet, diese asylsuchenden Personen gemäss Aufnahmerichtlinie zugänglich zu machen (vgl. oben E. 6). Die schweizerischen Behörden, die mit dem Vollzug der angefochtenen Verfügung beauftragt sind, haben ihrerseits dem aktuellen Gesundheitszustand des Beschwerdeführers bei der Überstellung Rechnung zu tragen, indem sie die dortigen Behörden im Sinne von Art. 31 und Art. 32 Dublin-III-VO vorgängig über medizinische Bedürfnisse informieren. Somit ist festzuhalten, dass die Vorinstanz ihr nach Art. 17 Abs. 1 Dublin-III-VO und Art. 29a Abs. 3 AsylV 1 zukommendes Ermessen rechtskonform ausgeübt hat.</w:t>
      </w:r>
    </w:p>
    <w:p>
      <w:r>
        <w:rPr>
          <w:b/>
        </w:rPr>
        <w:t>E. 8</w:t>
      </w:r>
    </w:p>
    <w:p>
      <w:r>
        <w:t>Die Vorinstanz ist nach dem Gesagten zu Recht in Anwendung von Art. 31a Abs. 1 Bst. b AsylG auf das Asylgesuch des Beschwerdeführers nicht eingetreten und hat die Überstellung nach Deutschland angeordnet. Die Beschwerde ist abzuweisen und die Verfügung der Vorinstanz zu bestätigen.</w:t>
      </w:r>
    </w:p>
    <w:p>
      <w:r>
        <w:rPr>
          <w:b/>
        </w:rPr>
        <w:t>E. 9</w:t>
      </w:r>
    </w:p>
    <w:p>
      <w:r>
        <w:t>Mit dem vorliegenden Entscheid in der Hauptsache sind die Gesuche um Erteilung der aufschiebenden Wirkung und um Verzicht auf die Erhebung eines Kostenvorschusses gegenstandslos geworden. Der am 6. November 2024 verfügte Vollzugsstopp fällt mit dem vorliegenden Urteil dahin.</w:t>
      </w:r>
    </w:p>
    <w:p>
      <w:r>
        <w:rPr>
          <w:b/>
        </w:rPr>
        <w:t>E. 10</w:t>
      </w:r>
    </w:p>
    <w:p>
      <w:r>
        <w:t>Bei diesem Ausgang des Verfahrens sind dem Beschwerdeführer die Kosten aufzuerlegen (Art. 63 Abs. 1 VwVG) und auf insgesamt Fr. 750.- festzusetzen (Art. 1-3 des Reglements vom 21. Februar 2008 über die Kosten und Entschädigungen vor dem Bundesverwaltungsgericht [VGKE, SR 173.320.2]). Das Gesuch um Gewährung der unentgeltlichen Prozessführung ist aufgrund der Aussichtlosigkeit der Rechtsbegehren abzuweisen (Art. 65 Abs. 1 VwVG). Das Gesuch um Rechtsverbeiständung ist ebenfalls abzuweisen. Da der vorliegende Fall keine rechtlichen oder sonstigen Besonderheiten aufweist, erwies sich eine amtliche Bestellung einer Anwältin oder eines Anwalts als nicht notwendig (Art. 65 Abs.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