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F-6953/2016 vom 20. Juli 2018</w:t>
      </w:r>
    </w:p>
    <w:p>
      <w:r>
        <w:t>Bundesverwaltungsgericht, 2018-07-20, FR</w:t>
      </w:r>
    </w:p>
    <w:p>
      <w:r>
        <w:rPr>
          <w:b/>
        </w:rPr>
        <w:t xml:space="preserve">Quelle: </w:t>
      </w:r>
      <w:r>
        <w:t>https://mcp.opencaselaw.ch/entscheid/bvger_F-6953_2016</w:t>
      </w:r>
    </w:p>
    <w:p>
      <w:r>
        <w:t>FR: TAF F-6953/2016 du 20 juillet 2018</w:t>
      </w:r>
    </w:p>
    <w:p>
      <w:r>
        <w:t>IT: TAF F-6953/2016 del 20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(RS 142.20).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3.3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3.5</w:t>
      </w:r>
    </w:p>
    <w:p>
      <w:r>
        <w:t>Une interdiction d'entrée peut notamment être prononcée lorsque l'étranger a violé les prescriptions du droit en matière d'étrangers (cf. le Message précité, FF 2002 3568).</w:t>
      </w:r>
    </w:p>
    <w:p>
      <w:r>
        <w:rPr>
          <w:b/>
        </w:rPr>
        <w:t>E. 3.6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3.7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Dans le cas particulier, l'autorité de première instance a prononcé une interdiction d'entrée à l'endroit du recourant, en considérant qu'il avait attenté à la sécurité et à l'ordre publics en Suisse (art. 67 al. 2 let. a LEtr) et qu'il avait par ailleurs occasionné des coûts en matière d'aide sociale (art. 67 al. 2 let. b LEtr).</w:t>
      </w:r>
    </w:p>
    <w:p>
      <w:r>
        <w:rPr>
          <w:b/>
        </w:rPr>
        <w:t>E. 4.1</w:t>
      </w:r>
    </w:p>
    <w:p>
      <w:r>
        <w:t>Force est effectivement de constater que par son comportement, le recourant a enfreint les prescriptions en matière de droit des étrangers. A ce sujet, le Tribunal relève en premier lieu que l'entrée du recourant en Suisse en date du 29 novembre 2015 doit être qualifiée d'illégale, dès lors que la Croatie était compétent pour le traitement de sa demande d'asile (dans le même sens, cf. notamment les arrêts du TAF F-5600/2017 du 8 mars 2018 consid. 5.1.1 et F-2552/2017 du 9 octobre 2017 consid. 4.2).</w:t>
      </w:r>
    </w:p>
    <w:p>
      <w:r>
        <w:rPr>
          <w:b/>
        </w:rPr>
        <w:t>E. 4.2</w:t>
      </w:r>
    </w:p>
    <w:p>
      <w:r>
        <w:t>Aussi, le recourant a poursuivi son séjour en Suisse suite à la décision de non-entrée en matière et de transfert rendue par le SEM en date du 1er mars 2016 et confirmée par le Tribunal de céans par arrêt du 14 avril 2016. Depuis l'échéance du délai de recours contre cet arrêt, le recourant était tenu de quitter la Suisse. Contrairement à ce qu'il a laissé entendre dans son mémoire de recours du 9 novembre 2016, ce séjour illégal lui est bel est bien imputable à faute. Le seul fait que le recourant se soit tenu à disposition des autorités cantonales chargées de l'exécution de son transfert en Croatie ne saurait modifier ce point de vue. En effet, le Tribunal considère qu'il pouvait être attendu de la part du recourant qu'il entreprenne des démarches concrètes en vue de donner suite à la décision rendue à son endroit, par exemple en s'approchant spontanément des autorités compétentes pour s'enquérir des modalités d'exécution de son transfert, sans attendre passivement une convocation de ces autorités (en ce sens, cf. notamment l'arrêt du TAF F-7648/2016 du 23 janvier 2018 consid. 7.5).</w:t>
      </w:r>
    </w:p>
    <w:p>
      <w:r>
        <w:rPr>
          <w:b/>
        </w:rPr>
        <w:t>E. 4.3</w:t>
      </w:r>
    </w:p>
    <w:p>
      <w:r>
        <w:t>Pour le surplus, il sied de relever ici que lors de la tentative de transfert intervenue le 18 novembre 2016, le recourant a refusé de monter à bord de l'avion et ainsi empêché son transfert. De ce fait, il a par ailleurs fait l'objet d'une mise en détention administrative (cf. let. G supra), motif susceptible de justifier à lui seul le prononcé d'une interdiction d'entrée à son endroit. Cette détention est certes survenue postérieurement au prononcé de la décision attaquée et n'a pas fait l'objet d'un échange d'écritures durant la présente procédure de recours. Cela étant, le comportement adopté par le recourant dans les mois suivant le prononcé de la mesure d'éloignement à son encontre corrobore l'appréciation du Tribunal selon laquelle le recourant n'avait pas l'intention de collaborer à l'exécution de son transfert, voire de se conformer spontanément à la décision rendue à son endroit.</w:t>
      </w:r>
    </w:p>
    <w:p>
      <w:r>
        <w:rPr>
          <w:b/>
        </w:rPr>
        <w:t>E. 4.4</w:t>
      </w:r>
    </w:p>
    <w:p>
      <w:r>
        <w:t>Compte tenu des éléments qui précèdent, il appert que le recourant a effectivement attenté à la sécurité et à l'ordre publics en Suisse, en entrant et en séjournant en Suisse sans autorisation et en refusant de se conformer à la décision de transfert rendue à son endroit, de sorte qu'il remplit les conditions d'application de l'art. 67 al. 1 let. b et al. 2 let. a LEtr.</w:t>
      </w:r>
    </w:p>
    <w:p>
      <w:r>
        <w:rPr>
          <w:b/>
        </w:rPr>
        <w:t>E. 4.5</w:t>
      </w:r>
    </w:p>
    <w:p>
      <w:r>
        <w:t>Par ailleurs, dans la mesure où le recourant a perçu des prestations d'aide sociale durant son séjour en Suisse (cf. notamment le pourvoi du 14 mars 2016 déposé dans la procédure de recours relative à la première demande d'asile et la transmission du 11 novembre 2016) et qu'il existait, au moment du prononcé de la décision du 6 octobre 2016, un risque réel d'une future dépendance vis-à-vis des prestations de l'assistance publique, on ne saurait reprocher au SEM d'avoir retenu que l'intéressé remplissait également le motif d'éloignement prévu à l'art. 67 al. 2 let. b LEtr (dans le même sens, cf. notamment l'arrêt du TAF F-5600/2017 consid. 5.1.2).</w:t>
      </w:r>
    </w:p>
    <w:p>
      <w:r>
        <w:rPr>
          <w:b/>
        </w:rPr>
        <w:t>E. 4.6</w:t>
      </w:r>
    </w:p>
    <w:p>
      <w:r>
        <w:t>A ce stade, il s'impose donc de retenir que la mesure d'interdiction d'entrée prononcée le 6 octobre 2016 est parfaitement justifiée dans son principe, puisque le recourant remplit les conditions posées à l'art. 67 al. 2 let. a et b LEtr.</w:t>
      </w:r>
    </w:p>
    <w:p>
      <w:r>
        <w:rPr>
          <w:b/>
        </w:rPr>
        <w:t>E. 5</w:t>
      </w:r>
    </w:p>
    <w:p>
      <w:r>
        <w:t>Cela étant, il convient encore d'examiner si la mesure d'éloignement prise par l'autorité intimée satisfait aux principes de la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5.2</w:t>
      </w:r>
    </w:p>
    <w:p>
      <w:r>
        <w:t>En l'espèce, s'agissant de l'intérêt public à l'éloignement du recourant de Suisse, le Tribunal observe que les motifs retenus à l'appui de la mesure d'éloignement ne sauraient être contestés (cf. consid. 4.1 à 4.5 supra). Le recourant a en particulier séjourné en Suisse sans autorisation, violant ainsi les prescriptions légales en vigueur et les décisions rendues à son endroit par les autorités compétentes. Par ailleurs, durant sa présence en Suisse, il a occasionné des coûts en matière d'aide sociale. Dans ces conditions, l'intérêt public à l'éloignement du recourant de Suisse doit être qualifié d'important. Cela vaut d'autant plus que par le comportement adopté depuis le prononcé de la mesure querellée, le recourant a démontré qu'il n'avait pas la volonté de se conformer aux décisions des autorités helvétiques.</w:t>
      </w:r>
    </w:p>
    <w:p>
      <w:r>
        <w:rPr>
          <w:b/>
        </w:rPr>
        <w:t>E. 5.3</w:t>
      </w:r>
    </w:p>
    <w:p>
      <w:r>
        <w:t>En outre, le recourant n'a pas fait valoir des intérêts privés susceptibles de revêtir une importance prépondérante dans la pesée des intérêts en présence. Il n'a en particulier pas allégué disposer en Suisse d'attaches familiales étroites ou d'autres liens particulièrement forts. S'agissant de sa prétendue épouse séjournant en Suisse en qualité de requérante d'asile, il sied tout au plus de rappeler que dans un arrêt récent, le Tribunal de céans est arrivé à la conclusion que le lien matrimonial qui unirait les intéressés n'était pas démontré, en ajoutant que tout portait à croire que le moyen de preuve versé au dossier représentait un document de complaisance confectionné pour les seuls besoins de la cause (cf. l'arrêt du TAF E-3899/2017 du 27 avril 2018 p. 10s). Au demerant, le recourant peut obtenir les soins nécessaires pour la prise en charge de ses difficultés médicales ailleurs qu'en Suisse, soit notamment en Croatie.</w:t>
      </w:r>
    </w:p>
    <w:p>
      <w:r>
        <w:rPr>
          <w:b/>
        </w:rPr>
        <w:t>E. 5.4</w:t>
      </w:r>
    </w:p>
    <w:p>
      <w:r>
        <w:t>Dans ces conditions, il sied de retenir que l'intérêt public à l'éloignement du recourant de Suisse l'emporte sur son intérêt privé à pouvoir revenir sur le territoire helvétique.</w:t>
      </w:r>
    </w:p>
    <w:p>
      <w:r>
        <w:rPr>
          <w:b/>
        </w:rPr>
        <w:t>E. 5.5</w:t>
      </w:r>
    </w:p>
    <w:p>
      <w:r>
        <w:t>Partant, le Tribunal arrive à la conclusion que la mesure d'éloignement prise par l'autorité inférieure le 6 octobre 2016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5.6</w:t>
      </w:r>
    </w:p>
    <w:p>
      <w:r>
        <w:t>Enfin, le Tribunal constate qu'il n'existe pas de raisons humanitaires ou d'autres motifs importants justifiant l'abstention ou la suspension de la mesure d'éloignement au sens de l'art. 67 al. 5 LEtr.</w:t>
      </w:r>
    </w:p>
    <w:p>
      <w:r>
        <w:rPr>
          <w:b/>
        </w:rPr>
        <w:t>E. 6</w:t>
      </w:r>
    </w:p>
    <w:p>
      <w:r>
        <w:t>Le SEM a ordonné l'inscription de l'interdiction d'entrée prononcée le 6 octobre 2016 dans le SIS. Ainsi que cela ressort du dossier, A._______ est un ressortissant d'un pays tiers au sens de la législation de l'Union européenne. En raison de ce signalement dans le SIS, il lui est interdit de pénétrer dans l'Espace Schengen jusqu'au 5 octobre 2019. Ce signalement est entièrement justifié par les faits retenus et satisfait au principe de proportionnalité au vu des circonstances du cas d'espèce (cf. art. 21 en relation avec l'art. 24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3.7). Dans ces conditions, le signalement n'est pas en contradiction avec la décision de transfert Dublin prononcée par le SEM le 29 juin 2017 et confirmée par le Tribunal de céans le 27 avril 2018. Cela vaut d'autant plus que la Croatie ne fait pas encore partie de l'Espace Schengen (cf. la liste des Etats membres disponible sur le site du SEM www.sem.admin.ch Entrée et séjour Entrée Informations pour l'entrée L'entrée en Suisse ou dans l'Espace Schengen Etats membres).</w:t>
      </w:r>
    </w:p>
    <w:p>
      <w:r>
        <w:rPr>
          <w:b/>
        </w:rPr>
        <w:t>E. 7</w:t>
      </w:r>
    </w:p>
    <w:p>
      <w:r>
        <w:t>Il ressort de ce qui précède que, par sa décision du 6 octobre 2016, l'instance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Cela étant, par décision incidente du 23 novembre 2016, le Tribunal a mis le recourant au bénéfice de l'assistance judiciaire partielle et l'a dispensé du paiement des frais de procédure. Partant, il n'est pas perçu de frais de procédure. Compte tenu de la disparition du recourant (cf. let. M supra), il y a lieu de notifier le présent arrêt par publication dans la Feuille fédérale, conformément à l'art. 36 let. a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