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F-6938/2024 vom 16. Januar 2025</w:t>
      </w:r>
    </w:p>
    <w:p>
      <w:r>
        <w:t>Bundesverwaltungsgericht, 2025-01-16, DE</w:t>
      </w:r>
    </w:p>
    <w:p>
      <w:r>
        <w:rPr>
          <w:b/>
        </w:rPr>
        <w:t xml:space="preserve">Quelle: </w:t>
      </w:r>
      <w:r>
        <w:t>https://mcp.opencaselaw.ch/entscheid/bvger_F-6938_2024</w:t>
      </w:r>
    </w:p>
    <w:p>
      <w:r>
        <w:t>FR: TAF F-6938/2024 du 16 janvier 2025</w:t>
      </w:r>
    </w:p>
    <w:p>
      <w:r>
        <w:t>IT: TAF F-6938/2024 del 16 gennaio 2025</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Das Rechtsmittelverfahren richtet sich nach dem VwVG, soweit das VGG nichts anderes bestimmt (Art. 37 VGG).</w:t>
      </w:r>
    </w:p>
    <w:p>
      <w:r>
        <w:rPr>
          <w:b/>
        </w:rPr>
        <w:t>E. 1.2</w:t>
      </w:r>
    </w:p>
    <w:p>
      <w:r>
        <w:t>Die Beschwerdeführerin ist zur Beschwerde legitimiert (Art. 48 Abs. 1 VwVG). Auf die frist- und formgerecht eingereichte Beschwerde ist einzutreten (Art. 50 Abs. 1 und Art. 52 Abs. 1 VwVG).</w:t>
      </w:r>
    </w:p>
    <w:p>
      <w:r>
        <w:rPr>
          <w:b/>
        </w:rPr>
        <w:t>E. 2</w:t>
      </w:r>
    </w:p>
    <w:p>
      <w:r>
        <w:t>Mit Beschwerde an das Bundesverwaltungsgericht kann die Verletzung</w:t>
      </w:r>
    </w:p>
    <w:p>
      <w:r>
        <w:t>F-6938/2024 Seite 3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Der angefochtenen Verfügung liegt ein Gesuch eines türkischen Staatsangehörigen um Erteilung eines Visums zu Besuchszwecken in der Schweiz zugrunde. Da sich der Gesuchsteller als Drittstaatsangehöriger nicht auf die EU/EFTA-Personenfreizügigkeitsabkommen berufen kann und die beabsichtigte Aufenthaltsdauer 90 Tage nicht überschreitet, fällt die vorliegende Streitsache in den Anwendungsbereich der Schengen-Assozi- ierungsabkommen, mit denen die Schweiz den Schengen-Besitzstand so- wie die dazugehörigen gemeinschaftsrechtlichen Rechtsakte übernommen hat (BVGE 2014/1 E. 3; 2011/48 E. 3). Das AIG und dessen Ausführungs- bestimmungen gelangen nur soweit zur Anwendung, als die Schengen-As- 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w:t>
      </w:r>
    </w:p>
    <w:p>
      <w:r>
        <w:t>F-6938/2024 Seite 4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rPr>
          <w:b/>
        </w:rPr>
        <w:t>E. 3.5</w:t>
      </w:r>
    </w:p>
    <w:p>
      <w:r>
        <w:t>Sind die Einreisevoraussetzungen nicht erfüllt, kann in Ausnahmefällen ein Visum mit räumlich beschränkter Gültigkeit erteilt werden, das nur für</w:t>
      </w:r>
    </w:p>
    <w:p>
      <w:r>
        <w:t>F-6938/2024 Seite 5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4</w:t>
      </w:r>
    </w:p>
    <w:p>
      <w:r>
        <w:t>Strittig und zu prüfen ist, ob der Gesuchsteller hinreichend Gewähr für eine fristgerechte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Die Türkei befindet sich in einer schwierigen wirtschaftlichen Lage, auch wenn die dortige Wirtschaft infolge der Konsumausgaben der Bevöl- kerung und den Staatsausgaben derzeit ein Wachstum aufweist. Insbeson- dere der Südosten – der Gesuchsteller stammt aus der dort gelegenen Stadt Gaziantep – bleibt trotz Anstrengungen des Staats, die südöstlichen Gebiete durch Projekte wirtschaftlich besser zu integrieren und am Auf- schwung teilhaben zu lassen, hinter dieser im restlichen Land positiven Entwicklung zurück. Die Sicherheitslage im Südosten der Türkei ist volatil (ausführlich zum Ganzen Urteile des BVGer F-1273/2023 vom 1. Novem- ber 2024 E. 4.3.1; F-7159/2023 vom 15. Oktober 2024 E. 5.2; je m.w.H.). In Anbetracht dieser Umstände ist nicht zu beanstanden, wenn die Vor- instanz das Risiko einer nicht fristgerechten Wiederausreise von gesuch- stellenden Personen aus der Türkei allgemein als erheblich einschätzt.</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w:t>
      </w:r>
    </w:p>
    <w:p>
      <w:r>
        <w:t>F-6938/2024 Seite 6 in wirtschaftlich ungünstigen Verhältnissen befinden, muss das Risiko ei- nes ausländerrechtlich nicht regelkonformen Verhaltens nach einer bewil- ligten Einreise als vergleichsweise hoch eingeschätzt werden (vgl. BVGE 2019 VII/1 E. 7.2; 2014/1 E. 6.3.1; 2009/27 E. 8).</w:t>
      </w:r>
    </w:p>
    <w:p>
      <w:r>
        <w:rPr>
          <w:b/>
        </w:rPr>
        <w:t>E. 4.4</w:t>
      </w:r>
    </w:p>
    <w:p>
      <w:r>
        <w:t>Der 41-jährige Gesuchsteller ist ledig und kinderlos. Mit mutmasslich in der Türkei wohnhaften Verwandten dürfte er dort im weiteren Sinn über ein familiäres Beziehungsnetz verfügen. Er macht indes keine über das übli- che Mass hinausgehenden Verpflichtungen oder gar Abhängigkeiten in sei- nem engeren familiären oder persönlichen Umfeld geltend, die besondere Gewähr für eine Rückkehr in die Türkei bieten könnten. In derartigen Kons- tellationen ist das Emigrationsrisiko erhöht, wenn – wie im vorliegenden Fall – durch die Anwesenheit einer Schwester in der Schweiz bereits ein familiäres Beziehungsnetz besteht (vgl. BVGE 2014/1 E. 6.2.2; Urteil des BVGer F-3851/2023 vom 17. Dezember 2024 E. 4.4).</w:t>
      </w:r>
    </w:p>
    <w:p>
      <w:r>
        <w:rPr>
          <w:b/>
        </w:rPr>
        <w:t>E. 4.5</w:t>
      </w:r>
    </w:p>
    <w:p>
      <w:r>
        <w:t>In Bezug auf die wirtschaftlichen Verhältnisse ist aktenkundig, dass der Gesuchsteller eigenen Angaben zufolge derzeit keiner bezahlten Erwerbs- tätigkeit nachgeht und von Mieteinnahmen lebt. Aus Kopien eines Grund- buchauszugs geht zwar hervor, dass er Eigentümer einer Immobilie ist. Die behaupteten Mieteinnahmen sind indes nicht belegt. Den ins Recht geleg- ten Bankkontoauszügen lassen sich zwischen Mai und August 2024 regel- mässige Überweisungen der Beschwerdeführerin an den Gesuchsteller in der Höhe von insgesamt 133'500 türkische Lira (zirka Fr. 3'450.– [Umrech- nungskurs vom 13.01.2025]) entnehmen. Entgegen den Ausführungen auf Beschwerdeebene kann vor diesem Hintergrund jedoch gerade nicht von stabilen wirtschaftlichen Verhältnissen ausgegangen werden, welche den Gesuchsteller von einer Emigration abzuhalten vermöchten. Zu berück- sichtigen ist überdies, dass Grundeigentum und andere Vermögenswerte bei einer Emigration nicht zwingend verloren gehen (vgl. BVGE 2014/1 E. 6.3.6 m.H.).</w:t>
      </w:r>
    </w:p>
    <w:p>
      <w:r>
        <w:rPr>
          <w:b/>
        </w:rPr>
        <w:t>E. 4.6</w:t>
      </w:r>
    </w:p>
    <w:p>
      <w:r>
        <w:t>Nach dem Gesagten ging die Vorinstanz zu Recht davon aus, die Wie- derausreise des Gesuchstellers sei nicht ausreichend gesichert. An dieser Einschätzung vermögen weder die berufliche Stellung der Beschwerdefüh- rerin noch die von ihr unterzeichnete Verpflichtungserklärung etwas zu än- dern. Auch wenn an der Integrität und finanziellen Leistungsfähigkeit der Beschwerdeführerin nicht gezweifelt werden soll, ist zu berücksichtigen, dass sie zwar mit rechtlich verbindlicher Wirkung für gewisse finanzielle Risiken im Zusammenhang mit dem Besuchsaufenthalt, nicht aber für ein</w:t>
      </w:r>
    </w:p>
    <w:p>
      <w:r>
        <w:t>F-6938/2024 Seite 7 bestimmtes Verhalten der eingeladenen Person einstehen kann (vgl. BVGE 2014/1 E. 6.3.7; BVGE 2009/27 E. 9).</w:t>
      </w:r>
    </w:p>
    <w:p>
      <w:r>
        <w:rPr>
          <w:b/>
        </w:rPr>
        <w:t>E. 5</w:t>
      </w:r>
    </w:p>
    <w:p>
      <w:r>
        <w:t>Im Ergebnis hat die Vorinstanz das nachgesuchte Visum für den Schen- gen-Raum zu Recht verweigert. Gründe humanitärer oder anderer Art, wel- che die Erteilung eines Visums mit räumlich beschränkter Gültigkeit allen- falls zu rechtfertigen vermöchten (siehe E. 3.5 hiervor), wurden nicht gel- tend gemacht und sind auch nicht ersichtlich. Die angefochtene Verfügung erweist sich als rechtmässig (Art. 49 VwVG). Die Beschwerde ist abzuwei- sen.</w:t>
      </w:r>
    </w:p>
    <w:p>
      <w:r>
        <w:rPr>
          <w:b/>
        </w:rPr>
        <w:t>E. 6</w:t>
      </w:r>
    </w:p>
    <w:p>
      <w:r>
        <w:t>Entsprechend dem Verfahrensausgang sind die Kosten der unterliegenden Beschwerdeführerin aufzuerlegen und auf Fr. 1’000.– festzusetzen (vgl. Art. 63 Abs. 1 VwVG i.V.m. Art. 1 ff. des Reglements vom 21. Februar 2008 über die Kosten und Entschädigungen vor dem Bundesverwaltungsgericht [VGKE, SR 173.320.2]). Sie sind durch den in gleicher Höhe geleisteten Kostenvorschuss gedeckt.</w:t>
      </w:r>
    </w:p>
    <w:p>
      <w:r>
        <w:rPr>
          <w:b/>
        </w:rPr>
        <w:t>E. 7</w:t>
      </w:r>
    </w:p>
    <w:p>
      <w:r>
        <w:t>Das Bundesverwaltungsgericht entscheidet in der vorliegenden Angele- genheit endgültig (Art. 83 Bst. c Ziff. 1 BGG; vgl. Urteil des BGer 2C_316/2024 vom 21. Juni 2024 E. 2). (Dispositiv: nächste Seite)</w:t>
      </w:r>
    </w:p>
    <w:p>
      <w:r>
        <w:t>F-6938/2024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