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F-689/2022 vom 19. Dezember 2024</w:t>
      </w:r>
    </w:p>
    <w:p>
      <w:r>
        <w:t>Bundesverwaltungsgericht, 2024-12-19, DE</w:t>
      </w:r>
    </w:p>
    <w:p>
      <w:r>
        <w:rPr>
          <w:b/>
        </w:rPr>
        <w:t xml:space="preserve">Quelle: </w:t>
      </w:r>
      <w:r>
        <w:t>https://mcp.opencaselaw.ch/entscheid/bvger_F-689_2022</w:t>
      </w:r>
    </w:p>
    <w:p>
      <w:r>
        <w:t>FR: TAF F-689/2022 du 19 décembre 2024</w:t>
      </w:r>
    </w:p>
    <w:p>
      <w:r>
        <w:t>IT: TAF F-689/2022 del 19 dicembre 2024</w:t>
      </w:r>
    </w:p>
    <w:p>
      <w:pPr>
        <w:pStyle w:val="Heading2"/>
      </w:pPr>
      <w:r>
        <w:t>Regeste</w:t>
      </w:r>
    </w:p>
    <w:p>
      <w:r>
        <w:t>Reisedokumente für ausländische Personen (Übriges)</w:t>
      </w:r>
    </w:p>
    <w:p>
      <w:pPr>
        <w:pStyle w:val="Heading2"/>
      </w:pPr>
      <w:r>
        <w:t>Erwägungen</w:t>
      </w:r>
    </w:p>
    <w:p>
      <w:r>
        <w:rPr>
          <w:b/>
        </w:rPr>
        <w:t>E. 1.1</w:t>
      </w:r>
    </w:p>
    <w:p>
      <w:r>
        <w:t>Verfügungen der Vorinstanz, welche die Ausstellung von Reisedoku- menten für ausländische Personen betreffen, sind mit Beschwerde beim Bundesverwaltungsgericht anfechtbar (Art. 31 ff. VGG i.V.m. Art. 5 VwVG). Das Rechtsmittelverfahren richtet sich nach dem VwVG, soweit das VGG nichts anderes bestimmt (Art. 37 VGG).</w:t>
      </w:r>
    </w:p>
    <w:p>
      <w:r>
        <w:rPr>
          <w:b/>
        </w:rPr>
        <w:t>E. 1.2</w:t>
      </w:r>
    </w:p>
    <w:p>
      <w:r>
        <w:t>Der Beschwerdeführer ist als Verfügungsadressat zur Beschwerde le- gitimiert (Art. 48 Abs. 1 VwVG). Auf die frist- und formgerecht eingereichte Beschwerde ist einzutreten (Art. 50 Abs. 1 und 52 Abs. 1 VwVG).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Sachverhaltes sowie die Unangemessenheit gerügt werden (Art. 49 VwVG). Das Bundesverwaltungsgericht wendet das Bun- desrecht von Amtes wegen an. Massgebend ist grundsätzlich die Sachlage zum Zeitpunkt seines Entscheides (vgl. BVGE 2020 VII/4 E. 2.2).</w:t>
      </w:r>
    </w:p>
    <w:p>
      <w:r>
        <w:rPr>
          <w:b/>
        </w:rPr>
        <w:t>E. 3.1</w:t>
      </w:r>
    </w:p>
    <w:p>
      <w:r>
        <w:t>Gemäss Art. 59 AIG (SR 142.20) kann das SEM an schriftenlose Aus- länderinnen und Ausländer Reisedokumente ausstellen. Art. 4 Abs. 2 Bst. a der Verordnung vom 14. November 2012 über die Ausstellung von Reisedokumenten für ausländische Personen (RDV; SR 143.5) präzisiert, dass dies insbesondere für Betroffene mit Aufenthaltsbewilligung gilt.</w:t>
      </w:r>
    </w:p>
    <w:p>
      <w:r>
        <w:rPr>
          <w:b/>
        </w:rPr>
        <w:t>E. 3.2</w:t>
      </w:r>
    </w:p>
    <w:p>
      <w:r>
        <w:t>Gemäss Art. 10 Abs. 1 RDV ist eine Person schriftenlos, wenn sie über kein gültiges Reisedokument ihres Heimat- oder Herkunftsstaates verfügt und von ihr nicht verlangt werden kann, dass sie sich bei den zuständigen Behörden ihres Heimat- oder Herkunftsstaates um die Ausstellung oder Verlängerung von Reisedokumenten bemüht (Bst. a) oder für welche die Beschaffung von Reisedokumenten unmöglich ist (Bst. b). Verzögerungen, die bei der Ausstellung eines Reisedokuments durch die zuständigen</w:t>
      </w:r>
    </w:p>
    <w:p>
      <w:r>
        <w:t>F-689/2022 Seite 5 Behörden des Heimat- oder Herkunftsstaates entstehen, begründen die Schriftenlosigkeit nicht (Art. 10 Abs. 2 RDV).</w:t>
      </w:r>
    </w:p>
    <w:p>
      <w:r>
        <w:rPr>
          <w:b/>
        </w:rPr>
        <w:t>E. 3.3</w:t>
      </w:r>
    </w:p>
    <w:p>
      <w:r>
        <w:t>Als unmöglich im Sinne von Art. 10 Abs. 1 Bst. b RDV wird die Papier- beschaffung daher nur angesehen, wenn sich die ausländische Person bei den Behörden ihres Heimatstaates darum bemüht, die Ausstellung der Pa- piere aber ohne zureichende Gründe verweigert wird, oder wenn es an den rechtlichen Möglichkeiten fehlt, vom Heimat- beziehungsweise Herkunfts- staat überhaupt Papiere zu erlangen (Urteile des BVGer F-499/2018 vom 23. Mai 2019 E. 5.2; C-7204/2014 vom 30. Juni 2015 E. 5.1). Die Ausstel- lung von Reise- und Identitätspapieren liegt grundsätzlich in der Kompe- tenz des jeweiligen Heimatstaates. Diesem kommt bei der Ausübung sei- ner Passhoheit ein erheblicher Gestaltungsspielraum zu, den es zu res- pektieren gilt (BVGE 2014/23 E. 5.3.2 und E. 5.9; Urteile des BVGer F-1906/2018 vom 8. April 2019 E. 5.3; C-6458/2010 vom 20. Mai 2011 E. 4.3).</w:t>
      </w:r>
    </w:p>
    <w:p>
      <w:r>
        <w:rPr>
          <w:b/>
        </w:rPr>
        <w:t>E. 4.1</w:t>
      </w:r>
    </w:p>
    <w:p>
      <w:r>
        <w:t>Zur Begründung der Abweisung des Gesuchs führt die Vorinstanz in ihrer Verfügung vom 13. Januar 2022 im Wesentlichen aus, der Beschwer- deführer sei kein anerkannter Flüchtling und im Besitz einer Aufenthaltsbe- willigung. Es sei ihm deshalb möglich und zumutbar, sich bei den zustän- digen Behörden seines Heimatstaats um die Ausstellung heimatlicher Rei- sedokumente zu bemühen. Die Prüfung asylrelevanter Vorbringen sei nicht Gegenstand des vorliegenden Verfahrens, sondern müssten diese in ei- nem separaten Asylverfahren geltend gemacht werden. Er mache ferner geltend, er benötige ein gültiges Reisedokument, um seine Aufenthaltsbe- willigung verlängern zu lassen. Ein schweizerisches Reisedokument sei je- doch nicht dazu geeignet, um als Identitätsdokument zur Verlängerung ei- ner Aufenthaltsbewilligung vorgewiesen zu werden. Er scheine nicht grund- sätzlich durch den Heimatsstaat gefährdet zu sein. Er vermöge überdies keine Verweigerungsgründe seitens der heimatlichen Behörden zu bele- gen, welche die Ausstellung eines gültigen Reisepasses in Zukunft als un- möglich erscheinen liessen. Die Voraussetzungen der Schriftenlosigkeit nach Art. 10 RDV erfülle er demnach nicht (Vorakten [SEM-act.] 6/6).</w:t>
      </w:r>
    </w:p>
    <w:p>
      <w:r>
        <w:rPr>
          <w:b/>
        </w:rPr>
        <w:t>E. 4.2</w:t>
      </w:r>
    </w:p>
    <w:p>
      <w:r>
        <w:t>Der Beschwerdeführer macht in seiner Beschwerde im Wesentlichen geltend, er könne seinen Reisepass nicht erneuern, da er fürchte seine in E._______ lebende Familie ([…]) würde festgenommen und gefoltert wer- den, um ihn und seine hier lebende Familie unter Druck zu setzen. Er sei nach dem syrischen Gesetz wehrpflichtig. Wenn er im Ausland ein Gesuch</w:t>
      </w:r>
    </w:p>
    <w:p>
      <w:r>
        <w:t>F-689/2022 Seite 6 um Passerneuerung stelle, würden Daten (Wohnort, Familie, Arbeit, Ar- beitsort, Arbeitserlaubnis, Zivilstand, Eltern, usw.) von ihm verlangt werden. Da er in seinen Angaben die Schweiz erwähnen müsse, führe dies auch zur Bedrohung. Die Menschen würden in syrischen Gefängnissen gegen alle Menschenrechte eingesperrt, gefoltert, missbraucht und getötet wer- den. Ihm selbst könne nichts passieren, solange er hier sei. Aber es könne schnell zu Übergriffen und Bedrohungen kommen; dies vor allem für seine Familie in Syrien. Wenn er einer allfälligen Erpressung widerstehe, wenn er nicht in das syrische Militär gehe oder wenn er Geheimdienstbefehle nicht befolge, würden Familienmitglieder ermordet oder noch schlimmer gefoltert und ermordet werden, um die in der Schweiz lebenden unter Druck zu setzen. Ein Onkel sei bereits 2012 von einem Armeescharfschüt- zen getötet worden, da er als politisch oppositioneller Aktivist gegolten habe. Familienangehörige eines weiteren Onkels seien bei einem chemi- schen Bomben-Massaker getötet worden und den Onkel selbst habe man versucht zu kidnappen, um Lösegeld zu erpressen. Noch ein Onkel sei durch einen Mörsergranatenangriff verletzt worden und habe in die Schweiz fliehen können, wobei zwei seiner Schwager in Syrien an De- monstrationen teilgenommen hätten und nun seit mehreren Jahren im Ge- fängnissystem verschwunden seien. Er selbst benötige einen neuen Pass, da seiner seit 2014 abgelaufen sei. Ein solcher koste USD 800.– und sei nur zwei Jahre gültig. Dies werde eine Lawine von Ereignissen auslösen, die weder vorhersehbar seien noch könne oder wolle er die Konsequenzen tragen, die seine Familie erleiden müsste (BVGer-act. 1). Er legte seiner Beschwerde mehrere Medienmitteilungen zur Bekräftigung seiner Vorbringen sowie allgemeine Informationen zum syrischen Pass bei (BVGer-act. 1, Beilagen 1-9).</w:t>
      </w:r>
    </w:p>
    <w:p>
      <w:r>
        <w:rPr>
          <w:b/>
        </w:rPr>
        <w:t>E. 4.3</w:t>
      </w:r>
    </w:p>
    <w:p>
      <w:r>
        <w:t>Mit Vernehmlassung vom 16. März 2022 beantragte dieVorinstanz mangels neuer Tatsachen oder Beweismittel die Beschwerdeabweisung (BVGer-act. 5).</w:t>
      </w:r>
    </w:p>
    <w:p>
      <w:r>
        <w:rPr>
          <w:b/>
        </w:rPr>
        <w:t>E. 4.4</w:t>
      </w:r>
    </w:p>
    <w:p>
      <w:r>
        <w:t>Nach Aufforderung durch das Bundesverwaltungsgericht (BVGer- act. 8) teilte der Beschwerdeführer mit Stellungnahme vom 13. Juni 2024 (BVGer-act. 11) mit, dass er nach syrischem Recht wehrpflichtig sei. Als einziger Sohn seines Vaters sei er ursprünglich von der Wehrpflicht zeitlich begrenzt befreit gewesen. Diese Ausnahme sei jedoch aufgehoben wor- den. Er selbst sei letztmals im Jahr 2012 für drei Jahre vom Wehrdienst befreit worden. Als Beweis legte er sein Militärbüchlein im Original und ei- nen Bericht der schweizerischen Flüchtlingshilfe vor. Er legte ferner eine</w:t>
      </w:r>
    </w:p>
    <w:p>
      <w:r>
        <w:t>F-689/2022 Seite 7 Kopie einer syrische Aufenthaltsbestätigung (E._______) seines Onkels D._______ vor. Der Onkel habe diese unter grosser Gefahr für seine Fa- milie besorgt, sollte das Regime davon Kenntnis erlangen, dass die Be- scheinigung für den Beschwerdeführer bestimmt sei. Zum Beweis des To- des seines Onkels C._______ reichte der Beschwerdeführer ein Video der Totenfeier ein, in welchem dessen Leichnam sowie die Schusswunde er- kennbar sind sowie eine Kopie einer Beileidsanzeige. Es sei ihm nicht mög- lich offizielle Dokumente wie eine Sterbeurkunde vorzulegen, da solche Dokumente von der syrischen Regierung systematisch verweigert würden, wenn es sich um eine oppositionelle Familie handle. Er möchte auch klar- stellen, dass ein Oppositioneller nicht zwingend ein Revolutionär sei. Für das syrische Regime sei bereits ein Oppositioneller, wer Gedankengut ver- breite, welches das Regime unterdrücken wolle. Ein Revolutionär be- kämpfe das Regime hingegen aktiv. In Bezug auf die Ausführungen des Gerichtes in seiner Verfügung vom 26. März 2024, wonach mehrere sich in der Schweiz aufhaltende Familienangehörige Kontakt mit der syrischen Regierung hatten, gab der Beschwerdeführer an, dass es sich hierbei um Familienmitglieder mütterlicherseits handle. Dieser Familienzweig habe keine ihm bekannten direkten Verwandten in Syrien. Die noch in Syrien lebenden Verwandten seien von der Familie väterlicherseits.</w:t>
      </w:r>
    </w:p>
    <w:p>
      <w:r>
        <w:rPr>
          <w:b/>
        </w:rPr>
        <w:t>E. 4.5</w:t>
      </w:r>
    </w:p>
    <w:p>
      <w:r>
        <w:t>Mit ergänzender Vernehmlassung vom 3. Juli 2024 beantragte die Vorinstanz mangels neuer Tatsachen oder Beweismittel die Beschwerde- abweisung. Der Beschwerdeführer mache weiterhin Sicherheitsbedenken geltend. Die Prüfung asylrelevanter Vorbringen sei aber nicht Gegenstand des vorliegenden Verfahrens. Er habe die Möglichkeit bei der syrischen Botschaft in Genf vorzusprechen und einen heimatlichen Pass zu beantra- gen. Dem SEM liege weiterhin kein Schreiben der heimatlichen Behörden vor, aus welchem die Unmöglichkeit der Passausstellung für den Be- schwerdeführer hervorgehe (BVGer-act. 13).</w:t>
      </w:r>
    </w:p>
    <w:p>
      <w:r>
        <w:rPr>
          <w:b/>
        </w:rPr>
        <w:t>E. 4.6</w:t>
      </w:r>
    </w:p>
    <w:p>
      <w:r>
        <w:t>In seiner ergänzenden Stellungnahme vom 12. Juli 2024 widersprach der Beschwerdeführer den Ausführungen der Vorinstanz (BVGer-act. 15).</w:t>
      </w:r>
    </w:p>
    <w:p>
      <w:r>
        <w:rPr>
          <w:b/>
        </w:rPr>
        <w:t>E. 5.1</w:t>
      </w:r>
    </w:p>
    <w:p>
      <w:r>
        <w:t>Sowohl die angefochtene Verfügung als auch die Beschwerde datieren von anfangs 2022 und ein Entscheid ist gegenüber dem Migrationsdienst für Ende dieses Jahres in Aussicht gestellt worden. Nach Abschluss eines längeren Instruktionsverfahrens und kurz vor der Urteilsfindung hat sich die Situation in Syrien allerdings unerwartet rasch grundlegend geändert.</w:t>
      </w:r>
    </w:p>
    <w:p>
      <w:r>
        <w:t>F-689/2022 Seite 8</w:t>
      </w:r>
    </w:p>
    <w:p>
      <w:r>
        <w:rPr>
          <w:b/>
        </w:rPr>
        <w:t>E. 5.2</w:t>
      </w:r>
    </w:p>
    <w:p>
      <w:r>
        <w:t>Am 27. November 2024 haben verschiedene syrische Rebellengrup- pierungen im Nordwesten des Landes eine Grossoffensive lanciert und sukzessive Gebiete unter ihre Kontrolle gebracht. Am 8. Dezember 2024 haben die Rebellen die Kontrolle über die Hauptstadt Damaskus übernom- men und die Regierung Assad gestürzt. Die seitherige Lage ist sehr volatil und die weitere Entwicklung ungewiss (vgl. Reisehinweise für Syrien &lt; https://www.eda.admin.ch/eda/de/home/vertretungen-und-reisehin- weise/syrien/reisehinweise-fuersyrien.html#&gt;; abgerufen am 18. Dezem- ber 2024). Das SEM hat aufgrund dessen am 9. Dezember 2024 beschlossen, dass über Asylgesuche von Personen aus Syrien bis auf weiteres nicht mehr entschieden wird. Es begründet diese Entscheidung mit der volatilen Lage in Syrien nach dem Sturz des Assad-Regimes, welche keine fundierte Prü- fung der vorgebrachten Asylgründe zulasse (vgl. Informationen zu Syrien &lt;https://www.sem.admin.ch/sem/de/home.html#:~:text=Über%20Asylge- suche%20von%20Personen%20aus,Prüfung%20der%20vorgebrachten% 20Asylgründende%20zulässt.&gt;, abgerufen am 18. Dezember 2024).</w:t>
      </w:r>
    </w:p>
    <w:p>
      <w:r>
        <w:rPr>
          <w:b/>
        </w:rPr>
        <w:t>E. 5.3</w:t>
      </w:r>
    </w:p>
    <w:p>
      <w:r>
        <w:t>Der überraschende Sturz des Assad-Regimes durch oppositionelle und islamistische Gruppen ist als Sachverhaltsänderung im vorliegenden Ver- fahren zu berücksichtigen (vgl. BVGE 2020 VII/4 E. 2.2 m.H.; 2012/21 E. 5; Urteile des BVGer F-5228/2022 E. 8.1; D-3893/2021 vom 22. Juni 2023 E. 4.1). Infolge der jüngsten Entwicklungen ist eine umfassende Neu- beurteilung der Voraussetzungen für die Ausstellung eines Reisedoku- ments für ausländische Personen an den Beschwerdeführer erforderlich. Das bisherige Instruktionsverfahren und die Angaben des Beschwerdefüh- rers haben sich stets auf die Verhältnisse unter dem Assad-Regime bezo- gen. Die nunmehrige Möglichkeit der Beschaffung eines syrischen Reise- dokuments durch den Beschwerdeführer sowie die Zumutbarkeit einer Kontaktaufnahme seinerseits mit den Behörden einer Nachfolgeregierung wurden bislang nicht geprüft.</w:t>
      </w:r>
    </w:p>
    <w:p>
      <w:r>
        <w:rPr>
          <w:b/>
        </w:rPr>
        <w:t>E. 5.4</w:t>
      </w:r>
    </w:p>
    <w:p>
      <w:r>
        <w:t>Das streitgegenständliche Verfahren ist demnach nicht spruchreif. Der Sachverhalt ist nicht hinreichend erstellt (vgl. BVGE 2021 VI/3 E. 11.5.1; 2016/27 E. 9.1.1; Urteil F-5228/2022 E. 8.4). Ein Rückweisungsgrund kann – wie hier – darin liegen, dass eine neu eingetretene, massgebliche Tatsa- che neue Sachverhaltsabklärungen erfordert. Auch wenn die Vorinstanz die Sachverhaltsänderung nicht selbst zu verantworten hat, ist es adäquat, die vorzunehmenden grundlegend neuen Abklärungen grösseren Umfangs auf Ebene der Vorinstanz vorzunehmen als durch die Beschwerdeinstanz</w:t>
      </w:r>
    </w:p>
    <w:p>
      <w:r>
        <w:t>F-689/2022 Seite 9 (vgl. BGE 131 V 407 E. 2.1.1; ASTRID HIRZEL, in: Bernhard Waldmann/Pat- rick L. Krauskopf [Hrsg.], Praxiskommentar zum Bundesgesetz über das Verwaltungsverfahren, 3. Aufl. 2023, Art. 61 N. 16; MADELEINE CAMPRUBI, in: Christoph Auer/Markus Müller/Benjamin Schindler [Hrsg.], Bundesge- setz über das Verwaltungsverfahren – Kommentar, 2. Aufl. 2019, Art. 61 N. 11; siehe ferner Urteil F-5228/2022 E. 8 f.). Folglich ist es angezeigt, die Sache zur Abklärung der tatbeständlichen Voraussetzungen einer allfälligen Ausstellung von Reisedokumente für ausländische Personen an die Vorinstanz zurückzuweisen (Art. 61 Abs. 1 VwVG; BVGE 2015/10 E. 7.1). Die Vorinstanz wird zu prüfen haben, ob es dem Beschwerdeführer möglich ist, ein syrisches Reisedokument zu be- schaffen. Sie wird auch zu prüfen haben, ob es ihm zumutbar ist, mit den Behörden einer Nachfolgeregierung Kontakt aufzunehmen. Anschliessend hat die Vorinstanz über die Ausstellung eines Reisedokuments für auslän- dische Personen zu Gunsten des Beschwerdeführers neu zu entscheiden.</w:t>
      </w:r>
    </w:p>
    <w:p>
      <w:r>
        <w:rPr>
          <w:b/>
        </w:rPr>
        <w:t>E. 6</w:t>
      </w:r>
    </w:p>
    <w:p>
      <w:r>
        <w:t>Die Beschwerde ist demnach gutzuheissen. Die Verfügung vom 13. Januar 2021 (recte 2022) ist aufzuheben und die Sache zur vollständigen und rich- tigen Erhebung des rechtserheblichen Sachverhalts sowie zur Neubeurtei- lung an die Vorinstanz zurückzuweisen.</w:t>
      </w:r>
    </w:p>
    <w:p>
      <w:r>
        <w:rPr>
          <w:b/>
        </w:rPr>
        <w:t>E. 7.1</w:t>
      </w:r>
    </w:p>
    <w:p>
      <w:r>
        <w:t>Bei diesem Ausgang des Verfahrens sind keine Kosten aufzuerlegen (Art. 63 Abs. 1 und 2 VwVG); der einbezahlte Kostenvorschuss ist dem Be- schwerdeführer zurückzuerstatten.</w:t>
      </w:r>
    </w:p>
    <w:p>
      <w:r>
        <w:rPr>
          <w:b/>
        </w:rPr>
        <w:t>E. 7.2</w:t>
      </w:r>
    </w:p>
    <w:p>
      <w:r>
        <w:t>Der Beschwerdeführer wäre zufolge seines Obsiegens für die ihm er- wachsenen notwendigen Kosten zu entschädigen (Art. 64 Abs. 1 VwVG; Art. 7 ff. des Reglements vom 21. Februar 2008 über die Kosten und Ent- schädigungen vor dem Bundesverwaltungsgericht [VGKE, SR 173.320.2]). Der nicht vertretene Beschwerdeführer macht für das Beschwerdeverfah- ren keine Aufwendungen im Sinne der massgeblichen Bestimmungen gel- ten und es sind auch keine ersichtlich. Es ist ihm deshalb keine Parteient- schädigung zuzusprechen.</w:t>
      </w:r>
    </w:p>
    <w:p>
      <w:r>
        <w:rPr>
          <w:b/>
        </w:rPr>
        <w:t>E. 8</w:t>
      </w:r>
    </w:p>
    <w:p>
      <w:r>
        <w:t>Dieses Urteil ist endgültig (Art. 83 Bst. c Ziff. 6 BGG).</w:t>
      </w:r>
    </w:p>
    <w:p>
      <w:r>
        <w:t>F-689/2022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