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F-6895/2024 vom 11. November 2024</w:t>
      </w:r>
    </w:p>
    <w:p>
      <w:r>
        <w:t>Bundesverwaltungsgericht, 2024-11-11, DE</w:t>
      </w:r>
    </w:p>
    <w:p>
      <w:r>
        <w:rPr>
          <w:b/>
        </w:rPr>
        <w:t xml:space="preserve">Quelle: </w:t>
      </w:r>
      <w:r>
        <w:t>https://mcp.opencaselaw.ch/entscheid/bvger_F-6895_2024</w:t>
      </w:r>
    </w:p>
    <w:p>
      <w:r>
        <w:t>FR: TAF F-6895/2024 du 11 novembre 2024</w:t>
      </w:r>
    </w:p>
    <w:p>
      <w:r>
        <w:t>IT: TAF F-6895/2024 del 11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Die Beschwerde wurde rechtzeitig eingereicht (Art. 108 Abs. 3 AsylG). Betreffend die übrigen Eintretensvoraussetzungen (Art. 48 Abs. 1 VwVG, Art. 52 VwVG) stellt sich die Frage, ob die Rechtsbegehren des Beschwerdeführers den Anforderungen von Art. 52 Abs. 1 und 2 VwVG genügen. Gemäss dieser Bestimmung hat die Beschwerdeschrift unter anderem die Begehren zu enthalten. Diesem Erfordernis ist Genüge getan, wenn aus der Beschwerde zumindest implizit ersichtlich ist, in welchen Punkten die angefochtene Verfügung beanstandet wird (vgl. André Moser, in: Auer/Müller/Schindler [Hrsg.], VwVG-Kommentar, 2 Aufl. 2019, Art. 52 N 1). Vorliegend wurde ein Nichteintretensentscheid angefochten, mit dem es die Vorinstanz abgelehnt hat, das Asylgesuch des Beschwerdeführers auf seine Begründetheit hin zu überprüfen (Art. 31a Abs. 1-3 AsylG). Die Beurteilungskompetenz der Beschwerdeinstanz ist in solchen Konstellationen grundsätzlich auf die Frage beschränkt, ob die Vorinstanz zu Recht auf das Asylgesuch nicht eingetreten ist (vgl. BVGE 2012/4 E. 2.2). Die Rechtsbegehren des Beschwerdeführers zielen jedoch auf die Anerkennung der Flüchtlingseigenschaft und die Gewährung von Asyl, subsidiär auf die Gewährung der vorläufigen Aufnahme (vgl. Bst. D) ab. Alle formulierten Rechtsbegehren befinden sich somit ausserhalb des Anfechtungsgegenstands und sind folglich unzulässig. Auf sie ist nicht einzutreten. Der Beschwerdeführer handelte jedoch ohne Rechtsvertretung und aus der Beschwerdeschrift ist ersichtlich, dass er sich der Überstellung nach Deutschland widersetzen wollte. Zu seinen Gunsten ist demnach davon auszugehen, dass er die Aufhebung der angefochtenen Verfügung und das Eintreten auf sein Asylgesuch beantragen wollte. Dabei handelt es sich um ein zulässiges Rechtsbegehren, weshalb auf die Beschwerde insofern einzutreten ist.</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Deutschland für die Behandlung des Asylgesuchs des Beschwerdeführers zuständig ist, dass das deutsche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den rechtsrelevanten medizinischen Sachverhalt ausreichend erstellt und die Vorbringen des Beschwerdeführers im Hinblick auf seine gesundheitlichen Beeinträchtigungen (gemäss dem ärztlichen Kurzbericht des B._______ vom 23. Oktober 2024: Verdacht auf Skabies, Verdacht auf Gastritis und Duodenitis, psychische und Verhaltensstörungen, chronische Virushepatitis C [anamnestisch], Nierenstein [anamnestisch], Anpassungsstörungen)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Deutschland angeordnet. Zur näheren Begründung wird auf die Erwägungen der Vorinstanz verwiesen.</w:t>
      </w:r>
    </w:p>
    <w:p>
      <w:r>
        <w:rPr>
          <w:b/>
        </w:rPr>
        <w:t>E. 2.2</w:t>
      </w:r>
    </w:p>
    <w:p>
      <w:r>
        <w:t>Was der Beschwerdeführer auf Rechtsmittelebene vorbringt, vermag an der Richtigkeit der angefochtenen Verfügung nichts zu ändern. Namentlich seine unsubstantiierte Behauptung, seine medizinische Behandlung sei in Deutschland nach Abweisung des Asylgesuchs sofort abgebrochen worden, ist nicht geeignet, die angefochtene Verfügung rechtlich in Zweifel zu ziehen. Das deutsche Asylsystem weist rechtsprechungsgemäss keine systemischen Mängel auf (Urteil des BVGer F-1449/2024 vom 11. März 2024 E. 5.2), weshalb auch davon ausgegangen werden darf, dass die notwendige medizinische Unterstützung gewährleistet wird. Eine zwangsweise Rückweisung von Personen mit gesundheitlichen Problemen kann nur ganz ausnahmsweise einen Verstoss gegen Art. 3 EMRK darstellen (vgl. BVGE 2011/9 E. 7 m.w.H. und Urteil des EGMR Paposhvili gegen Belgien vom 13. Dezember 2016, Grosse Kammer, Nr. 41738/10, §§ 180-193., bestätigt durch Urteil des EGMR Savran gegen Dänemark vom 7. Dezember 2021, Grosse Kammer, Nr. 57467/15, §§ 121 ff.). Die gesundheitlichen Beeinträchtigungen des Beschwerdeführers sind im vorliegenden Fall nicht derart gravierend, dass gestützt auf Art. 3 EMRK von einer Überstellung nach Deutschland abgesehen werden müsste.</w:t>
      </w:r>
    </w:p>
    <w:p>
      <w:r>
        <w:rPr>
          <w:b/>
        </w:rPr>
        <w:t>E. 3</w:t>
      </w:r>
    </w:p>
    <w:p>
      <w:r>
        <w:t>Nach dem Gesagten ist die angefochtene Verfügung vom 25. Oktober 2024 nicht zu beanstanden und die Beschwerde ist abzuweisen, soweit darauf einzutreten ist.</w:t>
      </w:r>
    </w:p>
    <w:p>
      <w:r>
        <w:rPr>
          <w:b/>
        </w:rPr>
        <w:t>E. 4</w:t>
      </w:r>
    </w:p>
    <w:p>
      <w:r>
        <w:t>Mit vorliegendem Urteil fällt der am 4. November 2024 angeordnete Vollzugsstopp dahin und der Antrag auf Erteilung der aufschiebenden Wirkung wird gegenstandslos.</w:t>
      </w:r>
    </w:p>
    <w:p>
      <w:r>
        <w:rPr>
          <w:b/>
        </w:rPr>
        <w:t>E. 5</w:t>
      </w:r>
    </w:p>
    <w:p>
      <w:r>
        <w:t>Die Begehren erweisen sich als aussichtslos, weshalb das Gesuch um unentgeltliche Rechtspflege (Art. 65 Abs. 1 und 2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7</w:t>
      </w:r>
    </w:p>
    <w:p>
      <w:r>
        <w:t>Das Gericht entscheidet über die Beschwerde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