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F-6879/2019 vom 27. November 2020</w:t>
      </w:r>
    </w:p>
    <w:p>
      <w:r>
        <w:t>Bundesverwaltungsgericht, 2020-11-27, FR</w:t>
      </w:r>
    </w:p>
    <w:p>
      <w:r>
        <w:rPr>
          <w:b/>
        </w:rPr>
        <w:t xml:space="preserve">Quelle: </w:t>
      </w:r>
      <w:r>
        <w:t>https://mcp.opencaselaw.ch/entscheid/bvger_F-6879_2019</w:t>
      </w:r>
    </w:p>
    <w:p>
      <w:r>
        <w:t>FR: TAF F-6879/2019 du 27 novembre 2020</w:t>
      </w:r>
    </w:p>
    <w:p>
      <w:r>
        <w:t>IT: TAF F-6879/2019 del 27 novembre 2020</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voir également arrêt du TAF F-7224/2016 du 10 octobre 2017 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 A cet égard, la Cour européenne des droits de l'homme (Cour EDH) a jugé qu'il n'existait aucune obligation pour les Etats d'autoriser l'entrée sur leur territoire de toute personne qui risquerait de subir, en dehors de leur juridiction, un traitement contraire à la Convention européenne des droits de l'homme (CEDH) (décision d'irrecevabilité de Grande Chambre de la Cour EDH du 5 mars 2020, M.N. et autres contre la Belgique, requête n° 3599/18, § 123).</w:t>
      </w:r>
    </w:p>
    <w:p>
      <w:r>
        <w:rPr>
          <w:b/>
        </w:rPr>
        <w:t>E. 4</w:t>
      </w:r>
    </w:p>
    <w:p>
      <w:r>
        <w:t>L'ancienne ordonnance du 22 octobre 2008 sur l'entrée et l'octroi de visas (aOEV, RO 2008 3087) a été remaniée et remplacée par l'ordonnance du 15 août 2018 sur l'entrée et l'octroi de visas, entrée en vigueur le 15 septembre 2018 (OEV, RS 142.204).</w:t>
      </w:r>
    </w:p>
    <w:p>
      <w:r>
        <w:rPr>
          <w:b/>
        </w:rPr>
        <w:t>E. 4.1</w:t>
      </w:r>
    </w:p>
    <w:p>
      <w:r>
        <w:t>En se fondant sur l'art. 5 al. 4 LEtr - qui constitue une base légale suffisante (cf. ATAF 2018 VII/5 consid. 3.6.1 ; voir néanmoins la [nouvelle] clause de délégation législative prévue à l'art. 5 al. 3 LEI, en vigueur depuis le 1e décembre 2019 [RO 2019 3539])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L'art. 4 al. 2 OEV règle les conditions d'octroi du visa humanitaire en faveur d'un étranger qui dépose auprès d'une représentation suisse une demande d'entrée dans ce pays. L'art. 4 al. 2 OEV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(Règlement [CE] 810/2009 du Parlement européen et du Conseil du 13 juillet 2009 établissant un code communautaire des visas, JO L 243 du 15 septembre 2009, p. 1-58 ; arrêt CJUE [Grande chambre] C-638/16 du 7 mars 2017 X et X contre Etat belge ; cf. aussi ATAF 2018 VII/5 consid. 3 et arrêt du TAF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art. 25 du Code des visas ; cf. ATAF 2018 VII/5 consid. 3.6.2).</w:t>
      </w:r>
    </w:p>
    <w:p>
      <w:r>
        <w:rPr>
          <w:b/>
        </w:rPr>
        <w:t>E. 4.3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F-5646/2018 précité consid. 3.6.3, 5.3.1 et 5.3.2). La demande de visa doit donc être examinée avec soin et de façon restrictive, en tenant compte de la menace actuelle, de la situation personnelle de l'intéressé et de la situation prévalant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w:t>
      </w:r>
    </w:p>
    <w:p>
      <w:r>
        <w:t>En l'occurrence, les recourants, en tant que ressortissants somaliens, sont soumis à l'obligation de visa pour l'entrée en Suisse, conformément aux art. 1 et 3 du règlement (UE) 2018/1806 du Parlement européen et du Conseil du 14 novembre 2018 (JO L 303 du 28 novembre 2018, p. 39-58) - qui a remplacé le règlement (CE) 539/2001 du Conseil du 15 mars 2001 (JO L 81 du 21 mars 2001, p. 1-7) et qui ne se distingue pas de celui-ci sur ce point (cf. annexe I des règlements susmentionnés).</w:t>
      </w:r>
    </w:p>
    <w:p>
      <w:r>
        <w:rPr>
          <w:b/>
        </w:rPr>
        <w:t>E. 5.1</w:t>
      </w:r>
    </w:p>
    <w:p>
      <w:r>
        <w:t>Il n'est pas contesté que les conditions générales pour l'octroi d'un visa Schengen uniforme ne sont pas remplies. C'est ainsi à bon droit que les requérants n'ont pas été mis au bénéfice d'un tel visa (cf. art. 14 par. 1 et art. 21 par. 1 du Code des visas, en relation avec l'art. 5 al. 2 LEI).</w:t>
      </w:r>
    </w:p>
    <w:p>
      <w:r>
        <w:rPr>
          <w:b/>
        </w:rPr>
        <w:t>E. 5.2</w:t>
      </w:r>
    </w:p>
    <w:p>
      <w:r>
        <w:t>Les intéressés ne peuvent pas davantage solliciter, en l'état, la délivrance de visas humanitaires fondés sur l'art. 25 par. 1 du Code des visas, étant donné que ce type de visas est prévu pour des personnes ayant l'intention de séjourner brièvement dans le pays d'accueil (arrêt du TAF F 7339/2018 du 28 février 2019 consid. 7.1; cf. consid. 4.2 supra).</w:t>
      </w:r>
    </w:p>
    <w:p>
      <w:r>
        <w:rPr>
          <w:b/>
        </w:rPr>
        <w:t>E. 5.3</w:t>
      </w:r>
    </w:p>
    <w:p>
      <w:r>
        <w:t>Partant, l'objet du présent litige est limité à la question de savoir si le SEM était fondé à confirmer le refus de l'octroi de visas humanitaires, au sens de l'art. 4 al. 2 OEV.</w:t>
      </w:r>
    </w:p>
    <w:p>
      <w:r>
        <w:rPr>
          <w:b/>
        </w:rPr>
        <w:t>E. 6.1</w:t>
      </w:r>
    </w:p>
    <w:p>
      <w:r>
        <w:t>Selon le récit des intéressés, à la fin de l'année 2016, l'aînée des enfants de la recourante, alors âgée de quinze ans, a été enlevée par des membres du groupe islamiste Al-Shebab qui entendaient la contraindre à épouser l'un des leurs. Le mari de la recourante aurait obtenu la libération de cette dernière avant le mariage en se portant garant de son retour auprès de son futur époux. Elle en a alors profité pour quitter la Somalie et trouver refuge en Suisse, où elle a alors obtenu l'asile par décision du SEM du (...) (dossier SEM p. 75 s.). En représailles, l'époux de la recourante aurait été exécuté le 13 janvier 2017 par les islamistes. Le beau-fils de la recourante aurait ensuite été enlevé par les milices Al-Shebab en janvier 2019. Se trouvant privée de ressources et de soutien, sa demande de protection aux autorités somaliennes étant restée sans réponse, l'intéressée, qui aurait craint de voir disparaître l'un de ses enfants, a sollicité l'octroi de visas humanitaires pour elle et ses fils auprès de la Représentation suisse au Kenya par courrier du 2 novembre 2018 (dossier SEM p. 70 ss). Dite Représentation lui ayant signifié que les requérants devaient se présenter dans les locaux de l'ambassade au Kenya pour former une telle demande, les requérants ont quitté la Somalie pour se rendre à Nairobi, où ils ont déposé des requêtes d'autorisations d'entrée en Suisse en date du 28 août 2019.</w:t>
      </w:r>
    </w:p>
    <w:p>
      <w:r>
        <w:rPr>
          <w:b/>
        </w:rPr>
        <w:t>E. 6.2</w:t>
      </w:r>
    </w:p>
    <w:p>
      <w:r>
        <w:t>A l'appui de sa décision de refus, le SEM a estimé que les requérants n'étaient plus exposés à des risques pour leur vie ou leur intégrité physique en lien avec d'éventuels exactions des milices Al-Shebab, du fait qu'ils se trouvaient désormais dans un pays tiers. L'autorité inférieure a considéré que les conditions d'existence des intéressés au Kenya ne différaient pas de celles de bon nombre de ressortissants somaliens résidant en ce pays, qu'ils ne s'y trouvaient pas dans une situation de menace réelle et imminente et qu'il était dès lors admissible qu'ils y trouvent refuge. Le SEM a également exposé qu'il n'avait pas connaissance de retour forcé de migrants somaliens du Kenya vers leur pays d'origine. Il a finalement souligné que la présence sur territoire helvétique de la fille, respectivement de la soeur des requérants, ne pouvait être considérée comme un élément prépondérant pour l'octroi d'autorisations d'entrée en Suisse à ces derniers, dès lors que l'objet des visas humanitaires n'était pas de permettre le regroupement familial. Au vu de ces éléments, l'autorité inférieure a ainsi considéré que les requérants ne se trouvaient pas, à l'aune du contexte général très difficile auquel sont confronté la majorité des civils somaliens, dans une situation d'urgence particulière rendant indispensable l'intervention des autorités suisses et que, par ailleurs, le souhait d'obtenir de meilleures conditions d'existence ne permettait pas de fonder l'octroi d'un visa humanitaire en leur faveur.</w:t>
      </w:r>
    </w:p>
    <w:p>
      <w:r>
        <w:rPr>
          <w:b/>
        </w:rPr>
        <w:t>E. 6.3</w:t>
      </w:r>
    </w:p>
    <w:p>
      <w:r>
        <w:t>Dans leur recours, les intéressés ont, en substance, reproché à l'autorité inférieure de ne pas avoir examiné de manière suffisamment circonstanciée leur situation personnelle, eu égard aux exactions dont ils ont été victimes et aux menaces particulières dont ils ont fait et feraient toujours l'objet. Ils ont également fait grief au SEM d'avoir présumé, sans autre examen, que le Kenya devait être considéré comme un pays sûr. Les recourants ont contesté cette appréciation en mentionnant le risque de renvoi vers la Somalie, l'absence de politique d'intégration des réfugiés somaliens au Kenya et le fait qu'ils ne se trouvaient pas, dans ce dernier pays, à l'abri d'attaques des milices Al-Shebab. Dans leur réplique du 17 août 2020, les intéressés ont encore fait valoir qu'il était choquant et contradictoire de soutenir qu'une famille, en danger grave, ne pouvant déposer une demande de visa humanitaire dans son pays d'origine en raison de l'absence d'une représentation suisse, ne serait plus en danger sitôt qu'elle eût passé la frontière, alors qu'elle avait quitté son pays à la seule fin de former une telle requête. Les recourants ont également souligné que l'on ne pouvait considérer que leur bref séjour sur sol kenyan, au demeurant précaire et illégal, qui avait été commandé par la nécessité de se présenter auprès de la Représentation, était de nature à écarter le danger particulier auquel ils étaient exposés. A cet égard, les intéressés ont avancé qu'ils avaient fait l'objet de persécutions ciblées, ce qui rendait leur situation distincte du reste de la population somalienne. Ils ont finalement exposé qu'il leur était, par conséquent, impossible de retourner dans leur patrie et que leur famille n'avait d'autre alternative, pour sa protection, que la demande de visas humanitaires objet de la présente cause.</w:t>
      </w:r>
    </w:p>
    <w:p>
      <w:r>
        <w:rPr>
          <w:b/>
        </w:rPr>
        <w:t>E. 7</w:t>
      </w:r>
    </w:p>
    <w:p>
      <w:r>
        <w:t>A ce stade, il convient par conséquent d'examiner si c'est à bon droit que le SEM a retenu que les intéressés ne se trouvaient pas dans une situation de danger imminent justifiant l'octroi de visas pour motifs humanitaires en leur faveur.</w:t>
      </w:r>
    </w:p>
    <w:p>
      <w:r>
        <w:rPr>
          <w:b/>
        </w:rPr>
        <w:t>E. 7.1</w:t>
      </w:r>
    </w:p>
    <w:p>
      <w:r>
        <w:t>Dans ce contexte, il sied de constater en premier lieu que le Kenya a ratifié la Convention relative au statut des réfugiés de 1951 (RS 0.142.30), de sorte que cet Etat est tenu de respecter le principe de non-refoulement. Il appert de plus que ce pays accueille, depuis de nombreuses années, un nombre important de réfugiés sur son territoire. Ainsi, selon le Haut Commissariat des Nations unies pour les réfugiés [UNHCR], le Kenya compterait près de 500'000 personnes enregistrées comme refugiés et demandeurs d'asile, dont plus de la moitié originaire de Somalie (source : https://www.unhcr.org/ke/wp-content/uploads/sites/2/2020/08/Kenya-Infographics-31-July-2020.pdf, site consulté en novembre 2020), ce qui tend à corroborer l'affirmation de l'autorité inférieure selon laquelle ce pays peut être considéré comme sûr pour les ressortissants somaliens. En outre, si le Kenya a certes subi, sur son territoire, un certain nombre d'attentats revendiqués par les milices Al-Shebab, force est cependant de relever que ces attaques ne visaient pas les réfugiés présents dans ce pays (cf. à ce sujet, International Crisis Group, How to Shield Education from Al-Shabaab in Kenya's North East, disponible à l'adresse https://d2071andvip0wj. cloudfront.net/b159-north-east-kenya_0.pdf, site consulté en novembre 2020). S'agissant en particulier du risque de recrutement dont font état les recourants, il appert, à la lecture de l'article de presse que ces derniers invoquent à l'appui de leur propos (cf. pce TAF 16 p. 4), qu'il concerne la zone frontalière avec la Somalie et qu'il s'agit en réalité de réfugiés rejoignant la mouvance islamiste de leur propre chef.</w:t>
      </w:r>
    </w:p>
    <w:p>
      <w:r>
        <w:rPr>
          <w:b/>
        </w:rPr>
        <w:t>E. 7.2</w:t>
      </w:r>
    </w:p>
    <w:p>
      <w:r>
        <w:t>Les intéressés ne font également valoir aucun élément ou moyen de preuve indiquant qu'ils feraient toujours l'objet de menaces concrètes et personnelles de la part des individus ayant commis les faits susmentionnés (cf. consid. 6.1 supra) ou qu'il existerait un risque que ces derniers tentent de les atteindre sur le sol kenyan. Il sied à cet égard de relever que les intéressés sont, selon leurs dires, demeurés plus de deux ans dans leur pays d'origine après que le mari de la recourante a été tué (cf. pce TAF 1 p. 2 s.), de sorte qu'ils ne semblent pas avoir craint d'autres mesures de représailles de la part des milices Al-Shebab. En outre, sans minimiser la gravité des événements subis par les recourants, il apparaît que la situation dans laquelle se sont retrouvés les membres de cette famille n'est pas différente du sort que peuvent connaître les habitants des régions contrôlées ou exposées aux attaques des groupes islamistes présents en Somalie. Rien ne laisse accroire, à la lecture du dossier, que les intéressés auraient été spécifiquement pris pour cible en raison de facteurs qui pourraient laisser craindre que des membres de l'organisation Al-Shebab tentent de les poursuivre au Kenya, comme cela pourrait être le cas, par exemple, d'opposants politiques. De même, bien que leurs conditions de vie au Kenya soient de toute évidence précaires, les intéressés n'ont produit aucun document qui permettrait de conclure que leur situation serait plus difficile que celle des autres réfugiés dans cet Etat (cf., dans le même sens, arrêt du TAF E-6889/2014 du 20 août 2015 consid. 6.3). Au vu de ces éléments, le Tribunal estime que l'autorité inférieure était fondée à considérer que les recourants se trouvent désormais dans un Etat tiers sûr. Contrairement à l'avis des intéressés, le fait qu'ils se soient rendus au Kenya dans l'unique but d'y former des demandes de visas humanitaires ne change rien au fait qu'ils ne se trouvent à pas, à l'heure actuelle, dans une situation où leur vie, leur intégrité physique ou des biens juridiques ou intérêts essentiels d'une importance équivalente sont directement, sérieusement et concrètement menacés. Par conséquent, il sied de constater que les conditions à la délivrance d'autorisations d'entrée pour motifs humanitaires (cf. consid. 4.2 et 4.3 supra) ne sont pas remplies en l'espèce.</w:t>
      </w:r>
    </w:p>
    <w:p>
      <w:r>
        <w:rPr>
          <w:b/>
        </w:rPr>
        <w:t>E. 7.3</w:t>
      </w:r>
    </w:p>
    <w:p>
      <w:r>
        <w:t>Pour le surplus, on observera que les recourants ne peuvent déduire aucun droit du fait que leur fille, respectivement leur soeur, réside légalement en Suisse. Le refus de visa prononcé à l'endroit des intéressés ne constitue pas une ingérence inadmissible dans l'exercice du droit au respect de leur vie privée et familiale consacré par l'art. 8 CEDH (dont la portée est identique à celle de l'art. 13 al. 1 Cst. [cf. notamment ATF 138 I 331 consid. 8.3.2, et la jurisprudence citée]). En effet, les relations familiales qui peuvent fonder, en vertu de l'art. 8 par. 1 CEDH, un droit de séjour en Suisse sont avant tout les rapports entre époux ainsi qu'entre parents et enfants mineurs vivant ensemble et non tous les liens familiaux, notamment avec les frères et soeurs ou oncles et tantes (ATF 144 II 1 consid. 6.1; arrêt du Tribunal fédéral [TF] 2C_364/2017 du 25 juillet 2017 consid. 7.1). Or, force est de constater que la fille de la recourante réfugiée en Suisse est majeure (cf. dossier SEM p. 35). En outre, un étranger majeur ne peut se prévaloir de cette disposition que s'il se trouve dans un état de dépendance particulier par rapport à des membres de sa famille résidant en Suisse en raison, par exemple, d'un handicap (physique ou mental) ou d'une maladie grave (ATF 145 I 227 consid. 3.1; arrêt du TF 2C_459/2019 du 17 mai 2019 consid. 3.2), ce que les recourants ne font pas valoir en l'espèce.</w:t>
      </w:r>
    </w:p>
    <w:p>
      <w:r>
        <w:rPr>
          <w:b/>
        </w:rPr>
        <w:t>E. 8</w:t>
      </w:r>
    </w:p>
    <w:p>
      <w:r>
        <w:t>Il s'ensuit que, par sa décision du 27 novembre 2019, le SEM n'a ni violé le droit fédéral, ni constaté des faits pertinents de manière inexacte ou incomplète; en outre, cette décision n'est pas inopportune (cf. art. 49 PA). En conséquence, le recours est rejeté. Vu l'issue de la cause, il y a lieu de mettre les frais de procédure à la charge des intéressés, conformément à l'art. 63 al. 1 PA et aux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