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F-6870/2025 vom 9. Oktober 2025</w:t>
      </w:r>
    </w:p>
    <w:p>
      <w:r>
        <w:t>Bundesverwaltungsgericht, 2025-10-09, DE</w:t>
      </w:r>
    </w:p>
    <w:p>
      <w:r>
        <w:rPr>
          <w:b/>
        </w:rPr>
        <w:t xml:space="preserve">Quelle: </w:t>
      </w:r>
      <w:r>
        <w:t>https://mcp.opencaselaw.ch/entscheid/bvger_F-6870_2025</w:t>
      </w:r>
    </w:p>
    <w:p>
      <w:r>
        <w:t>FR: TAF F-6870/2025 du 9 octobre 2025</w:t>
      </w:r>
    </w:p>
    <w:p>
      <w:r>
        <w:t>IT: TAF F-6870/2025 del 9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grundsätzlich Polen für die Behandlung des Asylgesuchs des Beschwerdeführers zuständig ist, dass das polnische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die geltend gemachte Diskriminierung aufgrund seiner sexuellen Orientierung sowie seine gesundheitlichen Beeinträchtigungen (gemäss Arztberichte des Bürgerspitals Solothurn vom 30. Juli sowie 18. August 2025 ambulant erworbene Pneumonie [Lungenentzündung], Situs inversus [einzelne Organe befinden sich spiegelverkehrt auf der anderen Seite des Körpers], Kartagener-Syndrom, Asthma bronchiale und ESBL und MRSA Besiedelung [Antibiotika-resistente Keime])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Polen angeordnet. Zur näheren Begründung wird auf die Erwägungen der Vorinstanz verwiesen.</w:t>
      </w:r>
    </w:p>
    <w:p>
      <w:r>
        <w:rPr>
          <w:b/>
        </w:rPr>
        <w:t>E. 2.2</w:t>
      </w:r>
    </w:p>
    <w:p>
      <w:r>
        <w:t>Was der Beschwerdeführer auf Rechtsmittelebene vorbringt, vermag an der Richtigkeit der angefochtenen Verfügung nichts zu ändern. Eine zwangsweise Rückweisung von Personen mit gesundheitlichen Problemen kann nur ausnahmsweise einen Verstoss gegen Art. 3 EMRK darstellen (vgl. dazu Urteil des EGMR Paposhvili gegen Belgien vom 13. Dezember 2016, Grosse Kammer, Nr. 41738/10, §§ 180-193, bestätigt durch Urteil des EGMR Savran gegen Dänemark vom 7. Dezember 2021, Grosse Kammer, Nr. 57467/15, §§ 121 ff.). Die geltend gemachte erneute Hospitalisierung am 8. September 2025 sowie die psychischen Beeinträchtigungen werden vom Beschwerdeführer weder substantiiert dargelegt noch belegt. Seine gesundheitlichen Beeinträchtigungen sind - auch unter Berücksichtigung der auf Beschwerdeebene eingereichten weiteren Arztberichte - im vorliegenden Fall nicht derart gravierend, dass gestützt auf Art. 3 EMRK von einer Überstellung nach Polen abgesehen werden müsste. Eine weiterführende medizinische und/oder psychologische Behandlung kann auch in Polen durchgeführt werden. Was die allgemeinen Ausführungen zur Situation in Polen sowie die geltend gemachte Diskriminierung aufgrund seiner sexuellen Orientierung unter Verweis auf diverse Berichte betrifft, wurden diese Aspekte im Entscheid der Vorinstanz bereits berücksichtigt. Die Ausführungen auf Beschwerdeebene vermögen nichts an der zutreffenden Einschätzung der Vorinstanz zu ändern.</w:t>
      </w:r>
    </w:p>
    <w:p>
      <w:r>
        <w:rPr>
          <w:b/>
        </w:rPr>
        <w:t>E. 3</w:t>
      </w:r>
    </w:p>
    <w:p>
      <w:r>
        <w:t>Nach dem Gesagten ist die angefochtene Verfügung vom 2. September 2025 nicht zu beanstanden und die Beschwerde ist abzuweisen.</w:t>
      </w:r>
    </w:p>
    <w:p>
      <w:r>
        <w:rPr>
          <w:b/>
        </w:rPr>
        <w:t>E. 4</w:t>
      </w:r>
    </w:p>
    <w:p>
      <w:r>
        <w:t>Mit vorliegendem Urteil fällt der am 10. September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